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 10/10_______-Д</w:t>
      </w:r>
    </w:p>
    <w:p>
      <w:pPr>
        <w:pStyle w:val="Normal"/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</w:t>
      </w:r>
    </w:p>
    <w:p>
      <w:pPr>
        <w:pStyle w:val="Normal"/>
        <w:spacing w:before="0" w:after="240"/>
        <w:ind w:firstLine="680"/>
        <w:rPr>
          <w:sz w:val="22"/>
          <w:szCs w:val="22"/>
        </w:rPr>
      </w:pPr>
      <w:r>
        <w:rPr>
          <w:color w:val="000000"/>
          <w:sz w:val="22"/>
          <w:szCs w:val="22"/>
        </w:rPr>
        <w:t>г. Ангарск</w:t>
        <w:tab/>
        <w:tab/>
      </w:r>
      <w:r>
        <w:rPr>
          <w:sz w:val="22"/>
          <w:szCs w:val="22"/>
        </w:rPr>
        <w:tab/>
        <w:tab/>
        <w:tab/>
        <w:tab/>
        <w:tab/>
        <w:tab/>
        <w:t xml:space="preserve">           «__» _____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г. </w:t>
      </w:r>
    </w:p>
    <w:p>
      <w:pPr>
        <w:pStyle w:val="Normal"/>
        <w:widowControl w:val="false"/>
        <w:ind w:firstLine="6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Акционерное общество «Ангарский электролизный химический комбинат» (АО «АЭХК»), именуемое в дальнейшем «Продавец</w:t>
      </w:r>
      <w:r>
        <w:rPr>
          <w:b/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>, в лице заместителя генерального директора по закупкам и логистике Альхимовича Сергея Александровича, действующего на основании доверенности от _______ № ______-ДОВ, с одной стороны, и ________________, именуемое в дальнейшем «Покупатель», в лице __________________, с другой стороны, а вместе именуемые Стороны, заключили настоящий договор о нижеследующем: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374" w:leader="none"/>
          <w:tab w:val="left" w:pos="1134" w:leader="none"/>
          <w:tab w:val="left" w:pos="3927" w:leader="none"/>
          <w:tab w:val="left" w:pos="4253" w:leader="none"/>
          <w:tab w:val="left" w:pos="4395" w:leader="none"/>
          <w:tab w:val="left" w:pos="5610" w:leader="none"/>
        </w:tabs>
        <w:spacing w:before="120" w:after="120"/>
        <w:ind w:firstLine="680" w:left="0"/>
        <w:rPr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-187" w:leader="none"/>
          <w:tab w:val="left" w:pos="748" w:leader="none"/>
          <w:tab w:val="left" w:pos="935" w:leader="none"/>
          <w:tab w:val="left" w:pos="1134" w:leader="none"/>
        </w:tabs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поставить Покупателю, а Покупатель принять и оплатить товар</w:t>
      </w:r>
      <w:r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 xml:space="preserve"> в порядке и на условиях, предусмотренных настоящим договором и спецификацией к нему, являющейся его неотъемлемой частью (Приложение № 1) к настоящему договору, далее - Спецификация).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-187" w:leader="none"/>
          <w:tab w:val="left" w:pos="748" w:leader="none"/>
          <w:tab w:val="left" w:pos="935" w:leader="none"/>
          <w:tab w:val="left" w:pos="1134" w:leader="none"/>
        </w:tabs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Наименование, инвентарный номер, количество, цена поставляемых товаров указаны в Спецификации.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  <w:tab w:val="left" w:pos="113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гарантирует, что поставляемые им в рамках настоящего договора товары принадлежат ему на законных основаниях, находятся в законном обороте, не состоят в залоге или под арестом, а также свободны от требований и претензий третьих лиц.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  <w:tab w:val="left" w:pos="1134" w:leader="none"/>
        </w:tabs>
        <w:spacing w:before="0" w:after="0"/>
        <w:ind w:firstLine="709" w:left="0"/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Поставляемые товары являются бывшими в эксплуатации</w:t>
      </w:r>
      <w:r>
        <w:rPr>
          <w:i/>
          <w:sz w:val="22"/>
          <w:szCs w:val="22"/>
        </w:rPr>
        <w:t>.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134" w:leader="none"/>
          <w:tab w:val="left" w:pos="3544" w:leader="none"/>
        </w:tabs>
        <w:ind w:firstLine="709" w:left="0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До подписания настоящего договора Покупатель произвел осмотр поставляемых товаров, и состояние товаров признано Покупателем удовлетворительным и соответствующим условиям настоящего Договора. 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718" w:leader="none"/>
          <w:tab w:val="left" w:pos="748" w:leader="none"/>
          <w:tab w:val="left" w:pos="1122" w:leader="none"/>
          <w:tab w:val="left" w:pos="1276" w:leader="none"/>
          <w:tab w:val="left" w:pos="1496" w:leader="none"/>
          <w:tab w:val="left" w:pos="1560" w:leader="none"/>
        </w:tabs>
        <w:ind w:firstLine="709" w:left="0"/>
        <w:jc w:val="both"/>
        <w:rPr>
          <w:b/>
          <w:color w:val="000000"/>
          <w:sz w:val="22"/>
          <w:szCs w:val="22"/>
        </w:rPr>
      </w:pPr>
      <w:r>
        <w:rPr>
          <w:bCs/>
          <w:sz w:val="22"/>
          <w:szCs w:val="22"/>
          <w:lang w:eastAsia="en-US"/>
        </w:rPr>
        <w:t xml:space="preserve">Гарантия качества товаров Продавцом не предоставляется. После передачи товаров Покупателю или первому перевозчику в порядке, установленном настоящим Договором, Покупатель не вправе предъявлять к Продавцу претензии, требования относительно приобретенных товаров, </w:t>
      </w:r>
      <w:r>
        <w:rPr>
          <w:color w:val="000000"/>
          <w:sz w:val="22"/>
          <w:szCs w:val="22"/>
        </w:rPr>
        <w:t>предусмотренные ст.475 ГК РФ.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1134" w:leader="none"/>
        </w:tabs>
        <w:spacing w:before="120" w:after="120"/>
        <w:ind w:firstLine="680" w:left="0"/>
        <w:rPr>
          <w:b/>
          <w:sz w:val="22"/>
          <w:szCs w:val="22"/>
        </w:rPr>
      </w:pPr>
      <w:r>
        <w:rPr>
          <w:b/>
          <w:sz w:val="22"/>
          <w:szCs w:val="22"/>
        </w:rPr>
        <w:t>Порядок и условия поставки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  <w:tab w:val="left" w:pos="113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Комплектность поставляемых товаров должна соответствовать документам, передаваемым Покупателю Продавцом в соответствии с п.3.1.2.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  <w:tab w:val="left" w:pos="1134" w:leader="none"/>
        </w:tabs>
        <w:spacing w:before="0" w:after="0"/>
        <w:ind w:firstLine="680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Срок поставки товаров указан в Спецификации.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0" w:leader="none"/>
          <w:tab w:val="left" w:pos="935" w:leader="none"/>
          <w:tab w:val="left" w:pos="1122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Риск случайного повреждения или случайной гибели товаров, а также право собственности на товары переходят от Продавца к Покупателю с даты поставки. 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0" w:leader="none"/>
          <w:tab w:val="left" w:pos="935" w:leader="none"/>
          <w:tab w:val="left" w:pos="1122" w:leader="none"/>
        </w:tabs>
        <w:spacing w:before="0" w:after="0"/>
        <w:ind w:firstLine="709" w:left="0"/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Датой поставки считается: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0" w:leader="none"/>
          <w:tab w:val="left" w:pos="935" w:leader="none"/>
          <w:tab w:val="left" w:pos="1122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дата передачи товаров Покупателю, которая отражается в накладной по форме ТОРГ/12 или в акте ОС-1. 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0" w:leader="none"/>
          <w:tab w:val="left" w:pos="935" w:leader="none"/>
          <w:tab w:val="left" w:pos="1122" w:leader="none"/>
        </w:tabs>
        <w:spacing w:before="0" w:after="0"/>
        <w:ind w:firstLine="709" w:left="0"/>
        <w:jc w:val="both"/>
        <w:rPr>
          <w:rStyle w:val="FontStyle54"/>
          <w:sz w:val="22"/>
          <w:szCs w:val="22"/>
        </w:rPr>
      </w:pPr>
      <w:r>
        <w:rPr>
          <w:b/>
          <w:sz w:val="22"/>
          <w:szCs w:val="22"/>
        </w:rPr>
        <w:t>2.3.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Приемка товаров осуществляется уполномоченным представителем Покупателя </w:t>
      </w:r>
      <w:r>
        <w:rPr>
          <w:bCs/>
          <w:color w:val="000000"/>
          <w:sz w:val="22"/>
          <w:szCs w:val="22"/>
        </w:rPr>
        <w:t>на территории</w:t>
      </w:r>
      <w:r>
        <w:rPr>
          <w:color w:val="000000"/>
          <w:sz w:val="22"/>
          <w:szCs w:val="22"/>
        </w:rPr>
        <w:t xml:space="preserve"> Продавца при подписании </w:t>
      </w:r>
      <w:r>
        <w:rPr>
          <w:sz w:val="22"/>
          <w:szCs w:val="22"/>
        </w:rPr>
        <w:t>накладной по форме ТОРГ/12 или акта  по форме ОС-1</w:t>
      </w:r>
      <w:r>
        <w:rPr>
          <w:bCs/>
          <w:color w:val="000000"/>
          <w:sz w:val="22"/>
          <w:szCs w:val="22"/>
        </w:rPr>
        <w:t>.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709" w:leader="none"/>
          <w:tab w:val="left" w:pos="3411" w:leader="none"/>
        </w:tabs>
        <w:spacing w:before="0" w:after="0"/>
        <w:ind w:hanging="0" w:left="0"/>
        <w:jc w:val="both"/>
        <w:rPr>
          <w:b/>
          <w:color w:val="000000"/>
          <w:sz w:val="22"/>
          <w:szCs w:val="22"/>
        </w:rPr>
      </w:pPr>
      <w:r>
        <w:rPr>
          <w:rStyle w:val="FontStyle54"/>
          <w:sz w:val="22"/>
          <w:szCs w:val="22"/>
        </w:rPr>
        <w:tab/>
      </w:r>
      <w:r>
        <w:rPr>
          <w:rStyle w:val="FontStyle54"/>
          <w:b/>
          <w:sz w:val="22"/>
          <w:szCs w:val="22"/>
        </w:rPr>
        <w:t>2.4.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Вывоз товаров с территории Продавца</w:t>
      </w:r>
      <w:r>
        <w:rPr>
          <w:rStyle w:val="FontStyle54"/>
          <w:sz w:val="22"/>
          <w:szCs w:val="22"/>
        </w:rPr>
        <w:t>, включая демонтаж (при необходимости) и погрузочные работы в предоставленное Покупателем транспортное средство, осуществляются за счет Покупателя и силами Покупателя.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48" w:leader="none"/>
          <w:tab w:val="left" w:pos="1134" w:leader="none"/>
        </w:tabs>
        <w:spacing w:before="120" w:after="120"/>
        <w:ind w:firstLine="680" w:left="0"/>
        <w:rPr>
          <w:b/>
          <w:sz w:val="22"/>
          <w:szCs w:val="22"/>
        </w:rPr>
      </w:pPr>
      <w:r>
        <w:rPr>
          <w:b/>
          <w:sz w:val="22"/>
          <w:szCs w:val="22"/>
        </w:rPr>
        <w:t>Права и Обязанности сторон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935" w:leader="none"/>
          <w:tab w:val="left" w:pos="1134" w:leader="none"/>
        </w:tabs>
        <w:spacing w:before="0" w:after="0"/>
        <w:ind w:firstLine="680" w:left="0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 обязан:</w:t>
      </w:r>
    </w:p>
    <w:p>
      <w:pPr>
        <w:pStyle w:val="ListParagraph"/>
        <w:numPr>
          <w:ilvl w:val="2"/>
          <w:numId w:val="1"/>
        </w:numPr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В установленный договором срок поставить товары, соответствующий условиям договора, в место поставки, указанное в Спецификации.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1418" w:leader="none"/>
          <w:tab w:val="left" w:pos="5682" w:leader="none"/>
        </w:tabs>
        <w:spacing w:before="0" w:after="0"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Одновременно с передачей товаров предоставить Покупателю комплект документов, включающий в себя: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122" w:leader="none"/>
          <w:tab w:val="left" w:pos="1276" w:leader="none"/>
        </w:tabs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- Накладную по форме ТОРГ-12/Акт ОС-1;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122" w:leader="none"/>
          <w:tab w:val="left" w:pos="1276" w:leader="none"/>
        </w:tabs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технический паспорт (при наличии) на каждый товар.</w:t>
      </w:r>
    </w:p>
    <w:p>
      <w:pPr>
        <w:pStyle w:val="ListParagraph"/>
        <w:numPr>
          <w:ilvl w:val="2"/>
          <w:numId w:val="1"/>
        </w:numPr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В течение 10 (десяти) рабочих дней с даты подписания настоящего договора обеими Сторонами направить Покупателю по электронной почте, указанной в разделе 11 настоящего договора, счет на оплату.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</w:tabs>
        <w:spacing w:before="0" w:after="0"/>
        <w:ind w:firstLine="709" w:left="0" w:right="-11"/>
        <w:jc w:val="both"/>
        <w:rPr>
          <w:rStyle w:val="FontStyle54"/>
          <w:rFonts w:eastAsia="MS Mincho"/>
          <w:sz w:val="22"/>
          <w:szCs w:val="22"/>
        </w:rPr>
      </w:pPr>
      <w:r>
        <w:rPr>
          <w:sz w:val="22"/>
          <w:szCs w:val="22"/>
        </w:rPr>
        <w:t xml:space="preserve">Обеспечить </w:t>
      </w:r>
      <w:r>
        <w:rPr>
          <w:rStyle w:val="FontStyle54"/>
          <w:rFonts w:eastAsia="MS Mincho"/>
          <w:sz w:val="22"/>
          <w:szCs w:val="22"/>
        </w:rPr>
        <w:t>доступ представителя Покупателя на режимную территорию АО «АЭХК», необходимый для осуществления демонтажа и вывоза товаров с территории Продавца в рамках настоящего Договора.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709" w:leader="none"/>
          <w:tab w:val="left" w:pos="1122" w:leader="none"/>
          <w:tab w:val="left" w:pos="1418" w:leader="none"/>
          <w:tab w:val="left" w:pos="1997" w:leader="none"/>
        </w:tabs>
        <w:spacing w:before="0" w:after="0"/>
        <w:ind w:firstLine="709" w:left="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Направить в адрес Покупателя счет-фактуру по почте: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122" w:leader="none"/>
          <w:tab w:val="left" w:pos="1418" w:leader="none"/>
          <w:tab w:val="left" w:pos="1997" w:leader="none"/>
          <w:tab w:val="left" w:pos="3338" w:leader="none"/>
        </w:tabs>
        <w:spacing w:before="0" w:after="0"/>
        <w:ind w:hanging="0" w:left="709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не позднее 5 календарных дней после отгрузки товаров.</w:t>
      </w:r>
    </w:p>
    <w:p>
      <w:pPr>
        <w:pStyle w:val="Normal"/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Б) </w:t>
      </w:r>
      <w:r>
        <w:rPr>
          <w:color w:val="000000"/>
          <w:sz w:val="22"/>
          <w:szCs w:val="22"/>
        </w:rPr>
        <w:t xml:space="preserve">не позднее 5 календарных дней </w:t>
      </w:r>
      <w:r>
        <w:rPr>
          <w:iCs/>
          <w:sz w:val="22"/>
          <w:szCs w:val="22"/>
        </w:rPr>
        <w:t>со дня получения авансового платежа в счет предстоящей поставки товаров.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935" w:leader="none"/>
          <w:tab w:val="left" w:pos="1122" w:leader="none"/>
        </w:tabs>
        <w:spacing w:before="0" w:after="0"/>
        <w:ind w:firstLine="680"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Покупатель обязан: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1122" w:leader="none"/>
          <w:tab w:val="left" w:pos="1276" w:leader="none"/>
          <w:tab w:val="left" w:pos="1496" w:leader="none"/>
        </w:tabs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Оплатить стоимость товаров, указанных в спецификации,  в размере, в порядке и в сроки, предусмотренные настоящим договором.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1122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Предпринять все надлежащие меры, обеспечивающие принятие товаров в срок, указанный в Спецификации.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Обеспечить присутствие своего уполномоченного представителя в АО «АЭХК» для подписания накладной по форме ТОРГ-12 или Акта ОС-1.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935" w:leader="none"/>
          <w:tab w:val="left" w:pos="3694" w:leader="none"/>
        </w:tabs>
        <w:spacing w:before="0" w:after="0"/>
        <w:ind w:firstLine="709" w:left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Обеспечить демонтаж (при необходимости) и вывоз товаров с территории Продавца в срок, указанный в Спецификации. 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kern w:val="2"/>
          <w:sz w:val="22"/>
          <w:szCs w:val="22"/>
          <w:lang w:eastAsia="ar-SA"/>
        </w:rPr>
        <w:t>Предоставить Продавцу сведения в отношении всей цепочки собственников и руководителей, включая бенефициаров (в том числе конечных) Покупателя по форме Приложения № 2 к настоящему договору, с приложением подтверждающих документов.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134" w:leader="none"/>
        </w:tabs>
        <w:spacing w:before="0" w:after="0"/>
        <w:ind w:firstLine="709" w:left="0"/>
        <w:jc w:val="both"/>
        <w:rPr>
          <w:i/>
          <w:i/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 xml:space="preserve">Покупатель гарантирует Продавцу, что сведения и документы в отношении всей цепочки собственников и руководителей, включая бенефициаров (в том числе конечных), Покупателя, направленные с адреса электронной почты Покупателя </w:t>
      </w:r>
      <w:hyperlink r:id="rId2">
        <w:r>
          <w:rPr>
            <w:rStyle w:val="Hyperlink"/>
            <w:kern w:val="2"/>
            <w:sz w:val="22"/>
            <w:szCs w:val="22"/>
            <w:lang w:eastAsia="ar-SA"/>
          </w:rPr>
          <w:t>________</w:t>
        </w:r>
      </w:hyperlink>
      <w:r>
        <w:rPr>
          <w:rStyle w:val="Hyperlink"/>
          <w:kern w:val="2"/>
          <w:sz w:val="22"/>
          <w:szCs w:val="22"/>
          <w:lang w:eastAsia="ar-SA"/>
        </w:rPr>
        <w:t xml:space="preserve"> </w:t>
      </w:r>
      <w:r>
        <w:rPr>
          <w:kern w:val="2"/>
          <w:sz w:val="22"/>
          <w:szCs w:val="22"/>
          <w:lang w:eastAsia="ar-SA"/>
        </w:rPr>
        <w:t xml:space="preserve">на адрес электронной почты Продавца </w:t>
      </w:r>
      <w:hyperlink r:id="rId3">
        <w:r>
          <w:rPr>
            <w:rStyle w:val="Hyperlink"/>
            <w:kern w:val="2"/>
            <w:sz w:val="22"/>
            <w:szCs w:val="22"/>
            <w:lang w:eastAsia="ar-SA"/>
          </w:rPr>
          <w:t>aecc@rosatom.</w:t>
        </w:r>
        <w:r>
          <w:rPr>
            <w:rStyle w:val="Hyperlink"/>
            <w:kern w:val="2"/>
            <w:sz w:val="22"/>
            <w:szCs w:val="22"/>
            <w:lang w:val="en-US" w:eastAsia="ar-SA"/>
          </w:rPr>
          <w:t>ru</w:t>
        </w:r>
      </w:hyperlink>
      <w:r>
        <w:rPr>
          <w:kern w:val="2"/>
          <w:sz w:val="22"/>
          <w:szCs w:val="22"/>
          <w:lang w:eastAsia="ar-SA"/>
        </w:rPr>
        <w:t xml:space="preserve"> (далее – Сведения) являются полными, точными и достоверными.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134" w:leader="none"/>
        </w:tabs>
        <w:spacing w:before="0" w:after="0"/>
        <w:ind w:firstLine="709" w:left="0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При изменении Сведений Покупатель обязан не позднее пяти (5) дней с момента таких изменений направить Продавцу соответствующее письменное уведомление с приложением копий подтверждающих документов, заверенных нотариусом или уполномоченным должностным лицом Покупателя.</w:t>
      </w:r>
    </w:p>
    <w:p>
      <w:pPr>
        <w:pStyle w:val="Normal"/>
        <w:ind w:firstLine="708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Покупатель настоящим выдает свое согласие и подтверждает получение им всех требуемых в соответствии с действующим законодательством Российской Федерации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Продавцом, а также на раскрытие Продавцом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Федерации, Госкорпорации «Росатом») и последующую обработку Сведений такими органами (далее – Раскрытие). Покупатель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>
      <w:pPr>
        <w:pStyle w:val="Normal"/>
        <w:ind w:firstLine="708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Покупатель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>
      <w:pPr>
        <w:pStyle w:val="Normal"/>
        <w:ind w:firstLine="851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документами), является основанием для одностороннего отказа Продавца от исполнения Договора и предъявления Продавцом Покупателю требования о возмещении убытков, причиненных прекращением Договора. Договор считается расторгнутым с даты получения Покупателем соответствующего письменного уведомления от Продавца, если более поздняя дата не будет установлена в уведомлении.</w:t>
      </w:r>
    </w:p>
    <w:p>
      <w:pPr>
        <w:pStyle w:val="Normal"/>
        <w:ind w:firstLine="851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В случае каких-либо изменений в цепочке собственников Сторон, (включая бенефициаров, в том числе конечных) и (или) по смене руководителей Сторон, каждая из Сторон обязуется предоставить соответствующую информацию другой Стороне по форме Приложения № 2 к настоящему Договору с приложением соответствующих подтверждающих документов не позднее пяти (5) дней с момента таких изменений.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Покупатель обязан обеспечивать безусловное выполнение своим персоналом (персоналом привлекаемых организаций) режимных требований, действующих в АО «АЭХК», в том числе выполнение требований уполномоченных работников Службы безопасности Продавца, подразделений охраны, направленных на обеспечение выполнения режимных требований на территории Продавца.</w:t>
      </w:r>
      <w:r>
        <w:rPr>
          <w:sz w:val="22"/>
          <w:szCs w:val="22"/>
        </w:rPr>
        <w:t xml:space="preserve"> В течение 10 (десяти) календарных дней с даты подписания настоящего Договора Покупатель обязан представить следующие документы, необходимые при оформлении пропусков для прохода/проезда на охраняемую территорию Продавца: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- справки об отсутствии судимости, оформленные в соответствии с Приказом МВД РФ от 27.09.2019 № 660, на работников, привлекаемых к исполнению обязательств по Договору, либо справки о допуске к сведениям, составляющим государственную тайну, не ниже третьей формы в соответствии Инструкцией, утвержденной Постановлением Правительства РФ от 07.02.2024 № 132;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- копию приказа о приеме на работу в организацию (в т.ч. и в отношении работников субподрядных организаций/соисполнителей), согласие на обработку персональных данных (по форме согласно приложению № 5)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- копии свидетельств о регистрации транспортных средств, привлекаемых к исполнению обязательств по Договору или договора об аренде транспортного средства;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копии паспортов работников, привлекаемых к исполнению обязательств по Договору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В случае утраты, порчи работником Покупателя (в т.ч. работником, привлеченным Покупателем для исполнения своих обязательств по настоящему Договору) полученного у Продавца пропуска, оплатить затраты на изготовление дубликата пропуска в полном объеме.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Предоставлять по запросу службы безопасности информацию по мониторингу передвижения транспортного средства на территории АО «АЭХК» согласно данных спутниковой навигационной системы «ГЛОНАСС», при наличии.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Обеспечивать безусловное выполнение всем персоналом, привлекаемым для исполнения настоящего Договора, требований по информационной безопасности, действующих в Обществе.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Запрещается несанкционированное перемещение через КПП и использование на охраняемой территории АО «АЭХК» фото, видео и киноаппаратуры, средств радиосвязи, включая телефоны сотовой связи, приборы, электронные устройства (схемы и т.п.) и системы пространственного позиционирования и навигации (</w:t>
      </w:r>
      <w:r>
        <w:rPr>
          <w:sz w:val="22"/>
          <w:szCs w:val="22"/>
          <w:lang w:val="en-US"/>
        </w:rPr>
        <w:t>GPS</w:t>
      </w:r>
      <w:r>
        <w:rPr>
          <w:sz w:val="22"/>
          <w:szCs w:val="22"/>
        </w:rPr>
        <w:t>, ГЛОНАСС и т.п.). В случаях необходимости, обусловленной требованиями производственной безопасности, охраны труда и обеспечения безаварийных работ, ликвидации аварий, перемещение и использование указанных технических средств может быть санкционировано генеральным директором АО «АЭХК», либо заместителем генерального директора АО «АЭХК» по безопасности при выполнении требований по физической и информационной безопасности, действующих в Обществе.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Запрещается несанкционированное подключение средств информатизации и связи к информационным сетям и системам Общества, линиям связи.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соблюдение противопожарных требований и требований охраны труда в соответствии с установленными нормативами</w:t>
      </w:r>
      <w:r>
        <w:rPr/>
        <w:t>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При исполнении обязанностей по настоящему Договору на территории Продавца соблюдать требования законодательства, иных правовых актов, а также локальных нормативных актов Продавца об охране окружающей среды, охране труда и промышленной безопасности, правил дорожного движения. Ответственность за нарушение указанных требований  возлагается на Покупателя.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Перед началом погрузки товаров на территории, объектах Продавца персонал Покупателя должен быть ознакомлен с экологической политикой и внедренной системой экологического менеджмента Поставщика при проведении вводного инструктажа. Ознакомление с локальными нормативными актами по охране окружающей среды, применяемыми у Продавца, производится при проведении первичного инструктажа.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Покупатель обязан обеспечить обучение персонала и контроль усвоения им требований охраны окружающей среды при выполнении работ по Договору.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имеет право осуществлять контроль соблюдения Покупателем требований в области охраны окружающей среды, а также выполнения программы обеспечения качества (ПОК) Покупателя (при наличии</w:t>
      </w:r>
      <w:r>
        <w:rPr/>
        <w:t>).</w:t>
      </w:r>
    </w:p>
    <w:p>
      <w:pPr>
        <w:pStyle w:val="BodyText"/>
        <w:numPr>
          <w:ilvl w:val="2"/>
          <w:numId w:val="1"/>
        </w:numPr>
        <w:tabs>
          <w:tab w:val="clear" w:pos="708"/>
          <w:tab w:val="left" w:pos="0" w:leader="none"/>
          <w:tab w:val="left" w:pos="1496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/>
        <w:t xml:space="preserve"> </w:t>
      </w:r>
      <w:r>
        <w:rPr>
          <w:sz w:val="22"/>
          <w:szCs w:val="22"/>
        </w:rPr>
        <w:t>Покупатель обязан исполнять соглашение по охране труда, являющееся приложением № 4 к настоящему договору.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1134" w:leader="none"/>
        </w:tabs>
        <w:spacing w:before="120" w:after="120"/>
        <w:ind w:hanging="0" w:left="709"/>
        <w:rPr>
          <w:b/>
          <w:sz w:val="22"/>
          <w:szCs w:val="22"/>
        </w:rPr>
      </w:pPr>
      <w:r>
        <w:rPr>
          <w:b/>
          <w:sz w:val="22"/>
          <w:szCs w:val="22"/>
        </w:rPr>
        <w:t>Общие обязанности сторон:</w:t>
      </w:r>
    </w:p>
    <w:p>
      <w:pPr>
        <w:pStyle w:val="BodyText"/>
        <w:numPr>
          <w:ilvl w:val="0"/>
          <w:numId w:val="0"/>
        </w:numPr>
        <w:spacing w:before="0" w:after="0"/>
        <w:ind w:firstLine="680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3.3.1.</w:t>
      </w:r>
      <w:r>
        <w:rPr>
          <w:sz w:val="22"/>
          <w:szCs w:val="22"/>
        </w:rPr>
        <w:t xml:space="preserve"> Стороны обязаны ежеквартально производить сверку расчетов по обязательствам, возникшим из исполняемого договора, в случае если объем операций за квартал и/или задолженность на конец квартала превышают 100 000 (Сто тысяч) рублей 00 копеек. Продавец направляет Покупателю подписанные акты сверки расчетов (далее акты сверки), составленные на последнее число месяца прошедшего квартала в двух экземплярах по форме в соответствии с Приложением №3 к договору. Покупатель в течение 5 (Пяти) рабочих дней с даты получения акта сверки подписывает акт сверки и возвращает один экземпляр Продавцу либо, при наличии разногласий, направляет в адрес Поставщика  подписанный протокол разногласий.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748" w:leader="none"/>
          <w:tab w:val="left" w:pos="1134" w:leader="none"/>
        </w:tabs>
        <w:spacing w:before="120" w:after="120"/>
        <w:ind w:firstLine="680" w:left="0"/>
        <w:rPr>
          <w:b/>
          <w:sz w:val="22"/>
          <w:szCs w:val="22"/>
        </w:rPr>
      </w:pPr>
      <w:r>
        <w:rPr>
          <w:b/>
          <w:sz w:val="22"/>
          <w:szCs w:val="22"/>
        </w:rPr>
        <w:t>Цена товаров и порядок расчетов</w:t>
      </w:r>
    </w:p>
    <w:p>
      <w:pPr>
        <w:pStyle w:val="Normal"/>
        <w:tabs>
          <w:tab w:val="clear" w:pos="708"/>
          <w:tab w:val="left" w:pos="993" w:leader="none"/>
        </w:tabs>
        <w:spacing w:before="12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Цена (общая стоимость) товаров составляет ____________руб. (_________)___ коп., в том числе, НДС 20% - _________ руб. (______) ___ коп. Сумма договора является фиксированной (твердой) и не подлежит изменению в течение срока действия договора.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935" w:leader="none"/>
          <w:tab w:val="left" w:pos="1134" w:leader="none"/>
        </w:tabs>
        <w:spacing w:before="0" w:after="0"/>
        <w:ind w:firstLine="680" w:left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Покупатель производит оплату за поставляемые товары на основании счета Продавца, направленным ему в срок, установленный в п.3.1.3 настоящего договора.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851" w:leader="none"/>
          <w:tab w:val="left" w:pos="935" w:leader="none"/>
          <w:tab w:val="left" w:pos="993" w:leader="none"/>
          <w:tab w:val="left" w:pos="113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rStyle w:val="FontStyle54"/>
          <w:sz w:val="22"/>
          <w:szCs w:val="22"/>
        </w:rPr>
        <w:t xml:space="preserve">Оплата за товары производится Покупателем безналичным расчетом, банковским переводом на расчетный счет Поставщика в следующем порядке: </w:t>
      </w:r>
      <w:r>
        <w:rPr>
          <w:rStyle w:val="FontStyle54"/>
          <w:sz w:val="22"/>
          <w:szCs w:val="22"/>
          <w:lang w:eastAsia="zh-TW"/>
        </w:rPr>
        <w:t>авансовым платежом в размере 100 %</w:t>
      </w:r>
      <w:r>
        <w:rPr>
          <w:rStyle w:val="FontStyle50"/>
          <w:sz w:val="22"/>
          <w:szCs w:val="22"/>
          <w:lang w:eastAsia="zh-TW"/>
        </w:rPr>
        <w:t xml:space="preserve"> </w:t>
      </w:r>
      <w:r>
        <w:rPr>
          <w:rStyle w:val="FontStyle54"/>
          <w:sz w:val="22"/>
          <w:szCs w:val="22"/>
          <w:lang w:val="en-US" w:eastAsia="zh-TW"/>
        </w:rPr>
        <w:t>o</w:t>
      </w:r>
      <w:r>
        <w:rPr>
          <w:rStyle w:val="FontStyle54"/>
          <w:sz w:val="22"/>
          <w:szCs w:val="22"/>
          <w:lang w:eastAsia="zh-TW"/>
        </w:rPr>
        <w:t>т общей стоимости товаров, в течение 5 (пяти) рабочих дней с даты выставления счета Поставщиком Покупателю.</w:t>
      </w:r>
      <w:r>
        <w:rPr>
          <w:sz w:val="22"/>
          <w:szCs w:val="22"/>
        </w:rPr>
        <w:t xml:space="preserve"> Стороны учитывают в расчетах сумму перечисленного аванса и стоимость фактически поставленных товаров.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935" w:leader="none"/>
          <w:tab w:val="left" w:pos="1134" w:leader="none"/>
        </w:tabs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Датой оплаты считается дата поступления денежных средств на расчетный счет Поставщика.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935" w:leader="none"/>
          <w:tab w:val="left" w:pos="1134" w:leader="none"/>
        </w:tabs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Валютой платежа является рубль Российской Федерации.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1134" w:leader="none"/>
        </w:tabs>
        <w:spacing w:before="120" w:after="120"/>
        <w:ind w:hanging="2631" w:left="3340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935" w:leader="none"/>
          <w:tab w:val="left" w:pos="1134" w:leader="none"/>
        </w:tabs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В случаях неисполнения или ненадлежащего исполнения сторонами обязательств, принятых на себя по настоящему договору, стороны несут ответственность в соответствии с настоящим договором и действующим  гражданским  законодательством РФ.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1122" w:leader="none"/>
          <w:tab w:val="left" w:pos="1276" w:leader="none"/>
          <w:tab w:val="left" w:pos="3119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срока уплаты авансового платежа, предусмотренного п.4.2 настоящего договора, Покупатель уплачивает Продавцу неустойку в размере 0,1% от суммы предусмотренного авансового платежа за каждый день просрочки до дня его уплаты.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  <w:tab w:val="left" w:pos="993" w:leader="none"/>
          <w:tab w:val="left" w:pos="1122" w:leader="none"/>
          <w:tab w:val="left" w:pos="1276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срока поставки товаров, указанного в Спецификации, Продавец выплачивает Покупателю неустойку в размере 0,1% от стоимости (включая НДС) каждого не поставленного в срок товара  за каждый день просрочки.    </w:t>
      </w:r>
    </w:p>
    <w:p>
      <w:pPr>
        <w:pStyle w:val="Normal"/>
        <w:ind w:firstLine="679" w:left="30" w:right="30"/>
        <w:jc w:val="both"/>
        <w:rPr>
          <w:rStyle w:val="FontStyle54"/>
          <w:sz w:val="22"/>
          <w:szCs w:val="22"/>
        </w:rPr>
      </w:pPr>
      <w:r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В случае нарушения Покупателем срока, установленного п.3.2.4 настоящего договора, Покупатель по требованию Продавца обязан оплатить</w:t>
      </w:r>
      <w:r>
        <w:rPr>
          <w:rStyle w:val="FontStyle54"/>
          <w:sz w:val="22"/>
          <w:szCs w:val="22"/>
        </w:rPr>
        <w:t xml:space="preserve"> неустойку в размере  0,1% от стоимости не вывезенных товаров за каждый календарный день просрочки Покупателем вывоза товаров.</w:t>
      </w:r>
    </w:p>
    <w:p>
      <w:pPr>
        <w:pStyle w:val="Style121"/>
        <w:widowControl/>
        <w:ind w:firstLine="709"/>
        <w:jc w:val="both"/>
        <w:rPr>
          <w:rStyle w:val="FontStyle54"/>
          <w:sz w:val="22"/>
          <w:szCs w:val="22"/>
        </w:rPr>
      </w:pPr>
      <w:r>
        <w:rPr>
          <w:b/>
          <w:sz w:val="22"/>
          <w:szCs w:val="22"/>
        </w:rPr>
        <w:t>5.6.</w:t>
      </w:r>
      <w:r>
        <w:rPr>
          <w:sz w:val="22"/>
          <w:szCs w:val="22"/>
        </w:rPr>
        <w:t xml:space="preserve"> Покупатель обязан по письменному требованию Продавца оплатить штраф в размере        10 000 (десять тысяч) рублей за каждый случай нарушения работником Покупателя (работником организации, привлеченной Покупателем), установленных Продавцом режимных требований, в том числе, выраженное в попытке прохода на охраняемую территорию Продавца/ выхода с охраняемой территории Продавца либо нахождении на охраняемой территории Продавца в состоянии алкогольного (наркотического и др.) опьянения. </w:t>
      </w:r>
      <w:r>
        <w:rPr>
          <w:rStyle w:val="FontStyle54"/>
          <w:sz w:val="22"/>
          <w:szCs w:val="22"/>
        </w:rPr>
        <w:t>Факт нарушения режимных требований подтверждается протоколом административного задержания, составленным подразделениями охраны / актом Службы безопасности Продавца.</w:t>
      </w:r>
    </w:p>
    <w:p>
      <w:pPr>
        <w:pStyle w:val="Normal"/>
        <w:shd w:val="clear" w:color="auto" w:fill="FFFFFF"/>
        <w:ind w:firstLine="426" w:right="23"/>
        <w:jc w:val="both"/>
        <w:rPr>
          <w:sz w:val="22"/>
          <w:szCs w:val="22"/>
        </w:rPr>
      </w:pPr>
      <w:r>
        <w:rPr>
          <w:b/>
          <w:sz w:val="22"/>
          <w:szCs w:val="22"/>
        </w:rPr>
        <w:t>5.7.</w:t>
      </w:r>
      <w:r>
        <w:rPr>
          <w:sz w:val="22"/>
          <w:szCs w:val="22"/>
        </w:rPr>
        <w:t xml:space="preserve"> В случае несвоевременного исполнения Продавцом обязательства по проведению сверки расчетов, предусмотренного п.3.3.1 настоящего договора, Продавец несет ответственность в виде уплаты пени в размере 1 000 (одна тысяча) рублей за каждый день нарушения обязательства.</w:t>
      </w:r>
    </w:p>
    <w:p>
      <w:pPr>
        <w:pStyle w:val="Normal"/>
        <w:shd w:val="clear" w:color="auto" w:fill="FFFFFF"/>
        <w:ind w:firstLine="426" w:righ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5.8.</w:t>
      </w:r>
      <w:r>
        <w:rPr>
          <w:sz w:val="22"/>
          <w:szCs w:val="22"/>
        </w:rPr>
        <w:t xml:space="preserve"> Факты нарушения Покупателем требований в области охраны труда, охраны окружающей среды, промышленной, пожарной, ядерной и радиационной безопасности могут оформляться и подтверждаться:</w:t>
      </w:r>
    </w:p>
    <w:p>
      <w:pPr>
        <w:pStyle w:val="Normal"/>
        <w:shd w:val="clear" w:color="auto" w:fill="FFFFFF"/>
        <w:ind w:firstLine="426" w:right="23"/>
        <w:jc w:val="both"/>
        <w:rPr>
          <w:sz w:val="22"/>
          <w:szCs w:val="22"/>
        </w:rPr>
      </w:pPr>
      <w:r>
        <w:rPr>
          <w:sz w:val="22"/>
          <w:szCs w:val="22"/>
        </w:rPr>
        <w:t>- актом, составленным Продавцом в присутствии работника Покупателя, совершившего нарушение;</w:t>
      </w:r>
    </w:p>
    <w:p>
      <w:pPr>
        <w:pStyle w:val="Normal"/>
        <w:shd w:val="clear" w:color="auto" w:fill="FFFFFF"/>
        <w:ind w:firstLine="426" w:right="23"/>
        <w:jc w:val="both"/>
        <w:rPr>
          <w:sz w:val="22"/>
          <w:szCs w:val="22"/>
        </w:rPr>
      </w:pPr>
      <w:r>
        <w:rPr>
          <w:sz w:val="22"/>
          <w:szCs w:val="22"/>
        </w:rPr>
        <w:t>- актом, составленным Продавцом в присутствии уполномоченного представителя Покупателя;</w:t>
      </w:r>
    </w:p>
    <w:p>
      <w:pPr>
        <w:pStyle w:val="Normal"/>
        <w:shd w:val="clear" w:color="auto" w:fill="FFFFFF"/>
        <w:ind w:firstLine="426" w:righ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актом/ предписанием/уведомлением/требованием, составленным Продавцом, в том числе по результатам мониторинга записей системы видеонаблюдения и мобильных средств видеофиксации; </w:t>
      </w:r>
    </w:p>
    <w:p>
      <w:pPr>
        <w:pStyle w:val="Normal"/>
        <w:shd w:val="clear" w:color="auto" w:fill="FFFFFF"/>
        <w:ind w:firstLine="426" w:right="23"/>
        <w:jc w:val="both"/>
        <w:rPr>
          <w:sz w:val="22"/>
          <w:szCs w:val="22"/>
        </w:rPr>
      </w:pPr>
      <w:r>
        <w:rPr>
          <w:sz w:val="22"/>
          <w:szCs w:val="22"/>
        </w:rPr>
        <w:t>- актом/предписанием федеральных надзорных органов, ведомственного надзора, служб надзора Продавца.</w:t>
      </w:r>
    </w:p>
    <w:p>
      <w:pPr>
        <w:pStyle w:val="Normal"/>
        <w:shd w:val="clear" w:color="auto" w:fill="FFFFFF"/>
        <w:ind w:firstLine="426" w:right="23"/>
        <w:jc w:val="both"/>
        <w:rPr>
          <w:sz w:val="22"/>
          <w:szCs w:val="22"/>
        </w:rPr>
      </w:pPr>
      <w:r>
        <w:rPr>
          <w:sz w:val="22"/>
          <w:szCs w:val="22"/>
        </w:rPr>
        <w:t>Любой из указанных выше документов является основанием для оплаты Покупателем штрафа/неустойки, предусмотренных настоящим договором.</w:t>
      </w:r>
    </w:p>
    <w:p>
      <w:pPr>
        <w:pStyle w:val="Normal"/>
        <w:shd w:val="clear" w:color="auto" w:fill="FFFFFF"/>
        <w:ind w:firstLine="426" w:right="23"/>
        <w:jc w:val="both"/>
        <w:rPr>
          <w:sz w:val="22"/>
          <w:szCs w:val="22"/>
        </w:rPr>
      </w:pPr>
      <w:r>
        <w:rPr>
          <w:sz w:val="22"/>
          <w:szCs w:val="22"/>
        </w:rPr>
        <w:t>При отказе работника Покупателя/представителя Покупателя подписать акт, об этом делается соответствующая отметка в акте. В таком случае Покупатель обязан уплатить штраф, неустойку в связи с нарушением требований на основании акта, составленного в одностороннем порядке.</w:t>
      </w:r>
    </w:p>
    <w:p>
      <w:pPr>
        <w:pStyle w:val="Normal"/>
        <w:shd w:val="clear" w:color="auto" w:fill="FFFFFF"/>
        <w:ind w:firstLine="426" w:right="23"/>
        <w:jc w:val="both"/>
        <w:rPr>
          <w:sz w:val="22"/>
          <w:szCs w:val="22"/>
        </w:rPr>
      </w:pPr>
      <w:r>
        <w:rPr>
          <w:sz w:val="22"/>
          <w:szCs w:val="22"/>
        </w:rPr>
        <w:t>В случае отказа от добровольной выплаты штрафа, неустойки Продавец оставляет за собой право взыскания штрафа, неустойки через суд с учетом судебных издержек.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122" w:leader="none"/>
          <w:tab w:val="left" w:pos="1276" w:leader="none"/>
          <w:tab w:val="left" w:pos="3338" w:leader="none"/>
          <w:tab w:val="left" w:pos="3694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spacing w:before="120" w:after="120"/>
        <w:ind w:hanging="425" w:left="1134"/>
        <w:rPr>
          <w:b/>
          <w:sz w:val="22"/>
          <w:szCs w:val="22"/>
        </w:rPr>
      </w:pPr>
      <w:r>
        <w:rPr>
          <w:b/>
          <w:sz w:val="22"/>
          <w:szCs w:val="22"/>
        </w:rPr>
        <w:t>Обстоятельства непреодолимой силы</w:t>
      </w:r>
    </w:p>
    <w:p>
      <w:pPr>
        <w:pStyle w:val="ConsPlusNormal"/>
        <w:numPr>
          <w:ilvl w:val="1"/>
          <w:numId w:val="1"/>
        </w:numPr>
        <w:tabs>
          <w:tab w:val="clear" w:pos="708"/>
          <w:tab w:val="left" w:pos="1134" w:leader="none"/>
        </w:tabs>
        <w:ind w:firstLine="710" w:left="0"/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Стороны освобождаются от ответственности за полное или частичное неисполнение своих обязательств по договору, если их неисполнение или частичное неисполнение явилось следствием обстоятельств непреодолимой силы.</w:t>
      </w:r>
    </w:p>
    <w:p>
      <w:pPr>
        <w:pStyle w:val="ConsPlusNormal"/>
        <w:ind w:firstLine="709"/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органами, вступившими в силу нормативными актами органов власти.</w:t>
      </w:r>
    </w:p>
    <w:p>
      <w:pPr>
        <w:pStyle w:val="ConsPlusNormal"/>
        <w:ind w:firstLine="709"/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Сторона, исполнению обязательств которой препятствует обстоятельство непреодолимой силы, обязана в течение 5 (Пяти)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письменным свидетельством органов государственной власти Российской Федерации, органов власти местного самоуправления или организациями, уполномоченными на выдачу соответствующих свидетельств.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>
      <w:pPr>
        <w:pStyle w:val="ConsPlusNormal"/>
        <w:ind w:firstLine="709"/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Если по прекращении действия обстоятельства непреодолимой силы,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>
      <w:pPr>
        <w:pStyle w:val="ConsPlusNormal"/>
        <w:ind w:firstLine="709"/>
        <w:jc w:val="both"/>
        <w:rPr>
          <w:b w:val="false"/>
          <w:sz w:val="22"/>
          <w:szCs w:val="22"/>
        </w:rPr>
      </w:pPr>
      <w:r>
        <w:rPr>
          <w:sz w:val="22"/>
          <w:szCs w:val="22"/>
        </w:rPr>
        <w:t>6.2.</w:t>
      </w:r>
      <w:r>
        <w:rPr>
          <w:b w:val="false"/>
          <w:sz w:val="22"/>
          <w:szCs w:val="22"/>
        </w:rPr>
        <w:t>В случае если обстоятельства непреодолимой силы действуют непрерывно в течение 3 (трех) месяцев, любая из Сторон вправе потребовать расторжения договора.</w:t>
      </w:r>
    </w:p>
    <w:p>
      <w:pPr>
        <w:pStyle w:val="BodyText"/>
        <w:numPr>
          <w:ilvl w:val="0"/>
          <w:numId w:val="0"/>
        </w:numPr>
        <w:spacing w:before="120" w:after="120"/>
        <w:ind w:hanging="0" w:left="709"/>
        <w:rPr>
          <w:b/>
          <w:sz w:val="22"/>
          <w:szCs w:val="22"/>
        </w:rPr>
      </w:pPr>
      <w:r>
        <w:rPr>
          <w:b/>
          <w:sz w:val="22"/>
          <w:szCs w:val="22"/>
        </w:rPr>
        <w:t>7. Разрешение споров</w:t>
      </w:r>
    </w:p>
    <w:p>
      <w:pPr>
        <w:pStyle w:val="ConsPlusNormal"/>
        <w:tabs>
          <w:tab w:val="clear" w:pos="708"/>
          <w:tab w:val="left" w:pos="709" w:leader="none"/>
        </w:tabs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ab/>
        <w:t>7</w:t>
      </w:r>
      <w:r>
        <w:rPr>
          <w:sz w:val="22"/>
          <w:szCs w:val="22"/>
        </w:rPr>
        <w:t>.1.</w:t>
      </w:r>
      <w:r>
        <w:rPr>
          <w:b w:val="false"/>
          <w:sz w:val="22"/>
          <w:szCs w:val="22"/>
        </w:rPr>
        <w:t xml:space="preserve">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путем переговоров или в претензионном порядке. Срок рассмотрения претензии – 20 календарных дней с момента её направления заказным письмом одной из Сторон в адрес другой Стороны.</w:t>
      </w:r>
    </w:p>
    <w:p>
      <w:pPr>
        <w:pStyle w:val="BodyTextIndent"/>
        <w:spacing w:before="0" w:after="0"/>
        <w:ind w:firstLine="720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sz w:val="22"/>
          <w:szCs w:val="22"/>
        </w:rPr>
        <w:t xml:space="preserve"> В случае невозможности разрешения споров в досудебном порядке, споры подлежат разрешению в Арбитражном суде Иркутской области.</w:t>
      </w:r>
    </w:p>
    <w:p>
      <w:pPr>
        <w:pStyle w:val="BodyText"/>
        <w:numPr>
          <w:ilvl w:val="0"/>
          <w:numId w:val="0"/>
        </w:numPr>
        <w:spacing w:before="120" w:after="120"/>
        <w:ind w:hanging="0" w:left="680"/>
        <w:rPr>
          <w:sz w:val="22"/>
          <w:szCs w:val="22"/>
        </w:rPr>
      </w:pPr>
      <w:r>
        <w:rPr>
          <w:b/>
          <w:sz w:val="22"/>
          <w:szCs w:val="22"/>
        </w:rPr>
        <w:t>8. Срок действия Договора</w:t>
      </w:r>
    </w:p>
    <w:p>
      <w:pPr>
        <w:pStyle w:val="BodyText"/>
        <w:numPr>
          <w:ilvl w:val="0"/>
          <w:numId w:val="0"/>
        </w:numPr>
        <w:spacing w:before="0" w:after="0"/>
        <w:ind w:firstLine="709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>Настоящий договор вступает в силу с момента его подписания обеими Сторонами и действует до ___________________.</w:t>
      </w:r>
    </w:p>
    <w:p>
      <w:pPr>
        <w:pStyle w:val="BodyText"/>
        <w:numPr>
          <w:ilvl w:val="0"/>
          <w:numId w:val="0"/>
        </w:numPr>
        <w:spacing w:before="0" w:after="0"/>
        <w:ind w:firstLine="709" w:left="0"/>
        <w:rPr>
          <w:sz w:val="22"/>
          <w:szCs w:val="22"/>
        </w:rPr>
      </w:pPr>
      <w:r>
        <w:rPr>
          <w:b/>
          <w:sz w:val="22"/>
          <w:szCs w:val="22"/>
        </w:rPr>
        <w:t xml:space="preserve">8.2. </w:t>
      </w:r>
      <w:r>
        <w:rPr>
          <w:sz w:val="22"/>
          <w:szCs w:val="22"/>
        </w:rPr>
        <w:t>Настоящий договор может быть расторгнут: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134" w:leader="none"/>
        </w:tabs>
        <w:spacing w:before="0" w:after="0"/>
        <w:ind w:hanging="363" w:left="1072"/>
        <w:rPr>
          <w:sz w:val="22"/>
          <w:szCs w:val="22"/>
        </w:rPr>
      </w:pPr>
      <w:r>
        <w:rPr>
          <w:b/>
          <w:sz w:val="22"/>
          <w:szCs w:val="22"/>
        </w:rPr>
        <w:t xml:space="preserve">8.2.1. </w:t>
      </w:r>
      <w:r>
        <w:rPr>
          <w:sz w:val="22"/>
          <w:szCs w:val="22"/>
        </w:rPr>
        <w:t>по взаимному согласию сторон;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709" w:leader="none"/>
        </w:tabs>
        <w:spacing w:before="0" w:after="0"/>
        <w:ind w:firstLine="567" w:left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8.2.2. </w:t>
      </w:r>
      <w:r>
        <w:rPr>
          <w:sz w:val="22"/>
          <w:szCs w:val="22"/>
        </w:rPr>
        <w:t>в одностороннем порядке в случае  существенного нарушения договора одной из сторон.</w:t>
      </w:r>
    </w:p>
    <w:p>
      <w:pPr>
        <w:pStyle w:val="BodyText"/>
        <w:numPr>
          <w:ilvl w:val="0"/>
          <w:numId w:val="0"/>
        </w:numPr>
        <w:spacing w:before="0" w:after="0"/>
        <w:ind w:firstLine="709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8.3. </w:t>
      </w:r>
      <w:r>
        <w:rPr>
          <w:sz w:val="22"/>
          <w:szCs w:val="22"/>
        </w:rPr>
        <w:t xml:space="preserve">Нарушение договора поставки Покупателем является существенным в случаях </w:t>
      </w:r>
    </w:p>
    <w:p>
      <w:pPr>
        <w:pStyle w:val="BodyText"/>
        <w:numPr>
          <w:ilvl w:val="0"/>
          <w:numId w:val="0"/>
        </w:numPr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- нарушения срока внесения авансового платежа более чем на 30 календарных дней;</w:t>
      </w:r>
    </w:p>
    <w:p>
      <w:pPr>
        <w:pStyle w:val="BodyText"/>
        <w:numPr>
          <w:ilvl w:val="0"/>
          <w:numId w:val="0"/>
        </w:numPr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нарушения срока вывоза товаров более чем на 60 календарных дней. 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134" w:leader="none"/>
        </w:tabs>
        <w:spacing w:before="0" w:after="0"/>
        <w:ind w:firstLine="709"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8.4.</w:t>
      </w:r>
      <w:r>
        <w:rPr>
          <w:sz w:val="22"/>
          <w:szCs w:val="22"/>
        </w:rPr>
        <w:t xml:space="preserve"> Договор поставки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частично. </w:t>
      </w:r>
    </w:p>
    <w:p>
      <w:pPr>
        <w:pStyle w:val="BodyText"/>
        <w:numPr>
          <w:ilvl w:val="0"/>
          <w:numId w:val="0"/>
        </w:numPr>
        <w:spacing w:before="120" w:after="120"/>
        <w:ind w:hanging="0" w:left="680"/>
        <w:rPr>
          <w:sz w:val="22"/>
          <w:szCs w:val="22"/>
        </w:rPr>
      </w:pPr>
      <w:r>
        <w:rPr>
          <w:b/>
          <w:sz w:val="22"/>
          <w:szCs w:val="22"/>
        </w:rPr>
        <w:t>9. Дополнительные условия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134" w:leader="none"/>
          <w:tab w:val="left" w:pos="1276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9.1</w:t>
      </w:r>
      <w:r>
        <w:rPr>
          <w:sz w:val="22"/>
          <w:szCs w:val="22"/>
        </w:rPr>
        <w:t>. Каждая Сторона гарантирует другой Стороне, что: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993" w:leader="none"/>
          <w:tab w:val="left" w:pos="1122" w:leader="none"/>
          <w:tab w:val="left" w:pos="1276" w:leader="none"/>
        </w:tabs>
        <w:spacing w:before="0" w:after="0"/>
        <w:ind w:firstLine="349" w:left="360"/>
        <w:jc w:val="both"/>
        <w:rPr>
          <w:sz w:val="22"/>
          <w:szCs w:val="22"/>
        </w:rPr>
      </w:pPr>
      <w:r>
        <w:rPr>
          <w:sz w:val="22"/>
          <w:szCs w:val="22"/>
        </w:rPr>
        <w:t>- Сторона вправе заключать и исполнять договор;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993" w:leader="none"/>
          <w:tab w:val="left" w:pos="1122" w:leader="none"/>
          <w:tab w:val="left" w:pos="1276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- заключение и/или исполнение Стороной договора не противоречит прямо или косвенно никаким законам, постановлениям, указам, прочим нормативным актам, актам органов государственной власти и /или местного самоуправления, локальным нормативным актам Стороны, судебным решениям;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0" w:leader="none"/>
          <w:tab w:val="left" w:pos="1276" w:leader="none"/>
        </w:tabs>
        <w:spacing w:before="0" w:after="0"/>
        <w:ind w:firstLine="709" w:left="0"/>
        <w:jc w:val="both"/>
        <w:rPr>
          <w:sz w:val="22"/>
          <w:szCs w:val="22"/>
        </w:rPr>
      </w:pPr>
      <w:r>
        <w:rPr>
          <w:sz w:val="22"/>
          <w:szCs w:val="22"/>
        </w:rPr>
        <w:t>- Стороной получены все и любые разрешения, одобрения и согласования, необходимые ей для заключения и /или исполнения договора (в том числе, в соответствии с действующим законодательством Российской Федерации или учредительными документами Стороны, включая одобрения сделки с заинтересованностью, одобрение крупной сделки).</w:t>
      </w:r>
    </w:p>
    <w:p>
      <w:pPr>
        <w:pStyle w:val="BodyText"/>
        <w:numPr>
          <w:ilvl w:val="0"/>
          <w:numId w:val="0"/>
        </w:numPr>
        <w:spacing w:before="0" w:after="0"/>
        <w:ind w:firstLine="709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Стороны пришли к соглашению о том, что во исполнение положений настоящего договора оплата, направление документов и прочее будет производиться по соответствующим реквизитам, указанным в разделе 11 настоящего договора. В случае изменения платежных и/или отгрузочных реквизитов, а так же юридического и/или почтового адреса, номеров телефонов, факсов, электронной почты, Сторона, у которой произошли изменения, обязана немедленно письменно известить об этом другую Сторону. Все неблагоприятные последствия, убытки, связанные с неправильным указанием платежных и иных реквизитов, указанных в Разделе 11 настоящего договора, несет виновная Сторона.</w:t>
      </w:r>
    </w:p>
    <w:p>
      <w:pPr>
        <w:pStyle w:val="BodyText"/>
        <w:numPr>
          <w:ilvl w:val="0"/>
          <w:numId w:val="0"/>
        </w:numPr>
        <w:spacing w:before="0" w:after="0"/>
        <w:ind w:firstLine="709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9.3. </w:t>
      </w:r>
      <w:r>
        <w:rPr>
          <w:sz w:val="22"/>
          <w:szCs w:val="22"/>
        </w:rPr>
        <w:t>Покупатель не вправе без письменного согласия Продавца передавать свои права и обязанности по настоящему договору третьей стороне.</w:t>
      </w:r>
    </w:p>
    <w:p>
      <w:pPr>
        <w:pStyle w:val="BodyText"/>
        <w:numPr>
          <w:ilvl w:val="0"/>
          <w:numId w:val="0"/>
        </w:numPr>
        <w:spacing w:before="0" w:after="0"/>
        <w:ind w:firstLine="709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9.4. </w:t>
      </w:r>
      <w:r>
        <w:rPr>
          <w:sz w:val="22"/>
          <w:szCs w:val="22"/>
        </w:rPr>
        <w:t>Настоящий договор составлен на русском языке в 2-х экземплярах, каждый из которых имеет одинаковую юридическую силу. Один экземпляр договора находится у Продавца, второй экземпляр договора находится у Покупателя.</w:t>
      </w:r>
    </w:p>
    <w:p>
      <w:pPr>
        <w:pStyle w:val="BodyText"/>
        <w:numPr>
          <w:ilvl w:val="0"/>
          <w:numId w:val="0"/>
        </w:numPr>
        <w:spacing w:before="0" w:after="0"/>
        <w:ind w:firstLine="680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9.5. </w:t>
      </w:r>
      <w:r>
        <w:rPr>
          <w:sz w:val="22"/>
          <w:szCs w:val="22"/>
        </w:rPr>
        <w:t>Все документы к настоящему договору могут быть переданы по электронной почте и имеют юридическую силу до обмена оригиналами. Обмен оригиналами обязателен. Стороны предпринимают все меры, чтобы электронные экземпляры документов были читаемы, разбираемы и со временем сохраняли содержание переданного текста.</w:t>
      </w:r>
    </w:p>
    <w:p>
      <w:pPr>
        <w:pStyle w:val="BodyText"/>
        <w:numPr>
          <w:ilvl w:val="0"/>
          <w:numId w:val="0"/>
        </w:numPr>
        <w:spacing w:before="0" w:after="0"/>
        <w:ind w:firstLine="680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9.6. </w:t>
      </w:r>
      <w:r>
        <w:rPr>
          <w:sz w:val="22"/>
          <w:szCs w:val="22"/>
        </w:rPr>
        <w:t>Продавец информирует Покупателя о принципах и требованиях Единой отраслевой антикоррупционной политики Госкорпорации «Росатом» и ее организаций (далее – Политика). Заключением договора Покупатель подтверждает ознакомление с Политикой по нетерпимости к коррупционным проявлениям.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276" w:leader="none"/>
        </w:tabs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К коррупционным правонарушениям в целях договора относятся, в том числе прямо или косвенно, лично или через посредников в рамках деловых отношений в сфере предпринимательской деятельности или в рамках деловых отношений с государственным сектором,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276" w:leader="none"/>
        </w:tabs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работника(ов) и (или) бенефициаров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Уведомление). Вторая Сторона по договору обязана представить письменное подтверждение, что коррупционное правонарушение не произошло или не может произойти, либо предоставить иную информацию. Указанное подтверждение (информация) должно быть предоставлено другой Стороной в течение 10 рабочих дней с даты получения Уведомления.</w:t>
      </w:r>
    </w:p>
    <w:p>
      <w:pPr>
        <w:pStyle w:val="BodyText"/>
        <w:numPr>
          <w:ilvl w:val="0"/>
          <w:numId w:val="0"/>
        </w:numPr>
        <w:spacing w:before="0" w:after="0"/>
        <w:ind w:firstLine="680"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9.7. </w:t>
      </w:r>
      <w:r>
        <w:rPr>
          <w:sz w:val="22"/>
          <w:szCs w:val="22"/>
        </w:rPr>
        <w:t>Покупатель настоящим гарантирует, что он не контролируется лицами, включенными в перечень лиц, указанный в постановлении Правительства Российской Федерации от 01.11.2018 № 1300 «О мерах по реализации Указа Президента Российской Федерации от 22.10.2018 № 592», а также что ни он сам, ни лицо, подписавшее настоящий договор, не включены в перечни лиц,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Федерации. В случае включения Покупателя, его единоличных исполнительных органов, иных лиц, действующих от его имени, или лиц, которые его контролируют, в перечни лиц, в отношении которых применяются специальные экономические меры в соответствии с какими-либо актами Президента Российской Федерации или Правительства Российской Федерации, Покупатель незамедлительно информирует об этом Продавца.</w:t>
      </w:r>
    </w:p>
    <w:p>
      <w:pPr>
        <w:pStyle w:val="BodyText"/>
        <w:numPr>
          <w:ilvl w:val="0"/>
          <w:numId w:val="0"/>
        </w:numPr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и Продавец подтверждают, что условия настоящего подпункта признаны ими существенными условиями настоящего Договора в соответствии со статьей 432 Гражданского кодекса Российской Федерации.</w:t>
      </w:r>
    </w:p>
    <w:p>
      <w:pPr>
        <w:pStyle w:val="BodyText"/>
        <w:numPr>
          <w:ilvl w:val="0"/>
          <w:numId w:val="0"/>
        </w:numPr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специальной нормой части второй Гражданского кодекса </w:t>
        <w:br/>
        <w:t>Российской Федерации не установлено иное, не предоставление Покупателем указанной в настоящем подпункте информации, а равно получение Продавцом соответствующей информации о включении Покупателя, а также иных лиц, указанных в настоящем подпункте, в указанные перечни лиц любым иным способом, является основанием для одностороннего внесудебного отказа Продавца от исполнения Договора. Договор считается расторгнутым с даты получения Покупателем соответствующего письменного уведомления Продавца, если более поздняя дата не будет установлена в уведомлении.</w:t>
      </w:r>
    </w:p>
    <w:p>
      <w:pPr>
        <w:pStyle w:val="BodyText"/>
        <w:numPr>
          <w:ilvl w:val="0"/>
          <w:numId w:val="0"/>
        </w:numPr>
        <w:spacing w:before="0" w:after="0"/>
        <w:ind w:firstLine="680" w:left="0"/>
        <w:jc w:val="both"/>
        <w:rPr>
          <w:sz w:val="22"/>
          <w:szCs w:val="22"/>
        </w:rPr>
      </w:pPr>
      <w:r>
        <w:rPr>
          <w:sz w:val="22"/>
          <w:szCs w:val="22"/>
        </w:rPr>
        <w:t>Факт включения Покупателя, а также иных лиц, указанных в настоящем подпункте, в перечни лиц, в отношении которых применяются специальные экономические меры в соответствии с какими-либо актами Президента или Правительства Российской Федерации, не является обстоятельством непреодолимой силы для Покупателя.</w:t>
      </w:r>
    </w:p>
    <w:p>
      <w:pPr>
        <w:pStyle w:val="BodyText"/>
        <w:numPr>
          <w:ilvl w:val="0"/>
          <w:numId w:val="0"/>
        </w:numPr>
        <w:spacing w:before="120" w:after="120"/>
        <w:ind w:hanging="0" w:left="709"/>
        <w:rPr>
          <w:b/>
          <w:sz w:val="22"/>
          <w:szCs w:val="22"/>
        </w:rPr>
      </w:pPr>
      <w:r>
        <w:rPr>
          <w:b/>
          <w:sz w:val="22"/>
          <w:szCs w:val="22"/>
        </w:rPr>
        <w:t>10. Приложения к договору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1 – Спецификация к договору;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2 – Форма сведений о цепочке собственников, включая бенефициаров;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3 – Форма акта сверки расчетов;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4 – Соглашение об охране труда;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5 – Форма согласия на передачу персональных данных;</w:t>
      </w:r>
    </w:p>
    <w:p>
      <w:pPr>
        <w:pStyle w:val="Normal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 xml:space="preserve">. </w:t>
      </w:r>
      <w:r>
        <w:rPr>
          <w:b/>
          <w:sz w:val="22"/>
          <w:szCs w:val="22"/>
        </w:rPr>
        <w:t>Юридические адреса и иные реквизиты Сторон</w:t>
      </w:r>
    </w:p>
    <w:tbl>
      <w:tblPr>
        <w:tblW w:w="974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817"/>
        <w:gridCol w:w="112"/>
        <w:gridCol w:w="4816"/>
      </w:tblGrid>
      <w:tr>
        <w:trPr>
          <w:trHeight w:val="724" w:hRule="atLeast"/>
        </w:trPr>
        <w:tc>
          <w:tcPr>
            <w:tcW w:w="4817" w:type="dxa"/>
            <w:tcBorders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Продавец:</w:t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 «АЭХК»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ind w:firstLine="68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>
            <w:pPr>
              <w:pStyle w:val="Normal"/>
              <w:spacing w:before="4" w:after="0"/>
              <w:ind w:firstLine="6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738" w:hRule="atLeast"/>
        </w:trPr>
        <w:tc>
          <w:tcPr>
            <w:tcW w:w="4817" w:type="dxa"/>
            <w:tcBorders/>
          </w:tcPr>
          <w:p>
            <w:pPr>
              <w:pStyle w:val="Normal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Адрес место нахождения: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РФ, </w:t>
            </w:r>
            <w:r>
              <w:rPr>
                <w:sz w:val="22"/>
                <w:szCs w:val="22"/>
              </w:rPr>
              <w:t>665814, Иркутская область,</w:t>
            </w:r>
          </w:p>
          <w:p>
            <w:pPr>
              <w:pStyle w:val="Normal"/>
              <w:spacing w:before="4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Ангарск, квартал 2</w:t>
            </w:r>
          </w:p>
          <w:p>
            <w:pPr>
              <w:pStyle w:val="Normal"/>
              <w:spacing w:before="4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(Южный массив тер.), строение 100</w:t>
            </w:r>
          </w:p>
          <w:p>
            <w:pPr>
              <w:pStyle w:val="Normal"/>
              <w:spacing w:before="4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</w:p>
          <w:p>
            <w:pPr>
              <w:pStyle w:val="Normal"/>
              <w:spacing w:before="4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РФ, 665835, Иркутская область, г. Ангарск, бокс 84.</w:t>
            </w:r>
          </w:p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Электронный адрес: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aecc</w:t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rosatom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Банковские реквизиты: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3801098402 КПП 785150001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р/счёт </w:t>
            </w:r>
            <w:r>
              <w:rPr>
                <w:caps/>
                <w:sz w:val="22"/>
                <w:szCs w:val="22"/>
              </w:rPr>
              <w:t>40502810218310000033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к/счет </w:t>
            </w:r>
            <w:r>
              <w:rPr>
                <w:caps/>
                <w:sz w:val="22"/>
                <w:szCs w:val="22"/>
              </w:rPr>
              <w:t>30101810900000000607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042520607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Иркутское отделение 8586 г. Иркутск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Байкальский банка ПАО Сбербанк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443" w:hRule="atLeast"/>
        </w:trPr>
        <w:tc>
          <w:tcPr>
            <w:tcW w:w="4817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генерального директор по закупкам и логистике АО «АЭХК»</w:t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 С.А. Альхимович</w:t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spacing w:before="4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spacing w:before="4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</w:t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</w:tr>
      <w:tr>
        <w:trPr>
          <w:trHeight w:val="724" w:hRule="atLeast"/>
        </w:trPr>
        <w:tc>
          <w:tcPr>
            <w:tcW w:w="4929" w:type="dxa"/>
            <w:gridSpan w:val="2"/>
            <w:tcBorders/>
          </w:tcPr>
          <w:p>
            <w:pPr>
              <w:pStyle w:val="Normal"/>
              <w:ind w:firstLine="6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8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4" w:hRule="atLeast"/>
        </w:trPr>
        <w:tc>
          <w:tcPr>
            <w:tcW w:w="4929" w:type="dxa"/>
            <w:gridSpan w:val="2"/>
            <w:tcBorders/>
          </w:tcPr>
          <w:p>
            <w:pPr>
              <w:pStyle w:val="Normal"/>
              <w:ind w:firstLine="6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8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pPr w:vertAnchor="text" w:horzAnchor="text" w:leftFromText="180" w:rightFromText="180" w:tblpX="0" w:tblpY="1"/>
        <w:tblOverlap w:val="never"/>
        <w:tblW w:w="49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29"/>
      </w:tblGrid>
      <w:tr>
        <w:trPr>
          <w:trHeight w:val="2269" w:hRule="atLeast"/>
        </w:trPr>
        <w:tc>
          <w:tcPr>
            <w:tcW w:w="4929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СПЕЦИФИКАЦИЯ</w:t>
            </w:r>
          </w:p>
          <w:p>
            <w:pPr>
              <w:pStyle w:val="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Продавец: </w:t>
            </w:r>
            <w:r>
              <w:rPr>
                <w:sz w:val="22"/>
                <w:szCs w:val="22"/>
              </w:rPr>
              <w:t>АО «АЭХК»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Покупатель:</w:t>
            </w:r>
          </w:p>
        </w:tc>
      </w:tr>
    </w:tbl>
    <w:p>
      <w:pPr>
        <w:pStyle w:val="Normal"/>
        <w:spacing w:before="4" w:after="0"/>
        <w:ind w:firstLine="680"/>
        <w:jc w:val="right"/>
        <w:rPr>
          <w:b/>
          <w:sz w:val="22"/>
          <w:szCs w:val="22"/>
        </w:rPr>
      </w:pPr>
      <w:r/>
      <w:r>
        <w:rPr>
          <w:b/>
          <w:sz w:val="22"/>
          <w:szCs w:val="22"/>
        </w:rPr>
        <w:t>Приложение № 1</w:t>
      </w:r>
    </w:p>
    <w:p>
      <w:pPr>
        <w:pStyle w:val="Normal"/>
        <w:spacing w:before="120" w:after="120"/>
        <w:ind w:firstLine="680"/>
        <w:jc w:val="right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        </w:t>
      </w:r>
      <w:r>
        <w:rPr>
          <w:bCs/>
          <w:sz w:val="22"/>
          <w:szCs w:val="22"/>
          <w:lang w:eastAsia="en-US"/>
        </w:rPr>
        <w:t>к Договору № 10/____-Д</w:t>
      </w:r>
    </w:p>
    <w:p>
      <w:pPr>
        <w:pStyle w:val="Normal"/>
        <w:spacing w:before="120" w:after="120"/>
        <w:ind w:firstLine="680"/>
        <w:jc w:val="right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от </w:t>
      </w:r>
      <w:r>
        <w:rPr>
          <w:sz w:val="22"/>
          <w:szCs w:val="22"/>
        </w:rPr>
        <w:t>«__» ____ 202</w:t>
      </w:r>
      <w:bookmarkStart w:id="0" w:name="_GoBack"/>
      <w:bookmarkEnd w:id="0"/>
      <w:r>
        <w:rPr>
          <w:sz w:val="22"/>
          <w:szCs w:val="22"/>
        </w:rPr>
        <w:t>5</w:t>
      </w:r>
      <w:r>
        <w:rPr>
          <w:sz w:val="22"/>
          <w:szCs w:val="22"/>
        </w:rPr>
        <w:t>г.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60"/>
        <w:gridCol w:w="2920"/>
        <w:gridCol w:w="1095"/>
        <w:gridCol w:w="1504"/>
        <w:gridCol w:w="1228"/>
        <w:gridCol w:w="1231"/>
        <w:gridCol w:w="1341"/>
      </w:tblGrid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sz w:val="22"/>
                <w:szCs w:val="22"/>
              </w:rPr>
              <w:t>товара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Инвентарный/системный  № товара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Цена</w:t>
            </w:r>
          </w:p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НДС</w:t>
            </w:r>
          </w:p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</w:t>
            </w:r>
          </w:p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НДС 20%</w:t>
            </w:r>
          </w:p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с НДС </w:t>
            </w:r>
            <w:r>
              <w:rPr>
                <w:sz w:val="22"/>
                <w:szCs w:val="22"/>
              </w:rPr>
              <w:t>(руб.)</w:t>
            </w:r>
          </w:p>
        </w:tc>
      </w:tr>
      <w:tr>
        <w:trPr>
          <w:trHeight w:val="564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ind w:hanging="357" w:left="5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64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ind w:hanging="357" w:left="5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без НДС: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НДС 20%: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с НДС: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12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Итого к оплате _______ руб. (_________) __ коп., в</w:t>
      </w:r>
      <w:r>
        <w:rPr>
          <w:sz w:val="22"/>
          <w:szCs w:val="22"/>
        </w:rPr>
        <w:t xml:space="preserve"> том числе, НДС 20% - </w:t>
      </w:r>
      <w:r>
        <w:rPr>
          <w:sz w:val="22"/>
          <w:szCs w:val="22"/>
          <w:lang w:eastAsia="en-US"/>
        </w:rPr>
        <w:t xml:space="preserve">_________ </w:t>
      </w:r>
      <w:r>
        <w:rPr>
          <w:sz w:val="22"/>
          <w:szCs w:val="22"/>
        </w:rPr>
        <w:t>руб. (________) ___ коп.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ind w:hanging="0" w:left="709"/>
        <w:jc w:val="both"/>
        <w:rPr>
          <w:sz w:val="22"/>
          <w:szCs w:val="22"/>
        </w:rPr>
      </w:pPr>
      <w:r>
        <w:rPr>
          <w:sz w:val="22"/>
          <w:szCs w:val="22"/>
        </w:rPr>
        <w:t>Срок поставки товаров: не позднее 60 (шестидесяти) календарных дней с даты поступления денежных средств на расчетный счет Продавца. В срок поставки товаров входит демонтаж товаров (при необходимости) и вывоз Покупателем товаров с территории Продавца.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ind w:firstLine="141" w:left="568"/>
        <w:jc w:val="both"/>
        <w:rPr>
          <w:i/>
          <w:i/>
          <w:sz w:val="22"/>
          <w:szCs w:val="22"/>
        </w:rPr>
      </w:pPr>
      <w:r>
        <w:rPr>
          <w:sz w:val="22"/>
          <w:szCs w:val="22"/>
        </w:rPr>
        <w:t>Место поставки: Российская Федерация, Иркутская область, г. Ангарск, в 2,5 км юго-западнее станции Суховская и в 3 км юго-восточнее 219 квартала.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74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816"/>
        <w:gridCol w:w="4929"/>
      </w:tblGrid>
      <w:tr>
        <w:trPr>
          <w:trHeight w:val="1443" w:hRule="atLeast"/>
        </w:trPr>
        <w:tc>
          <w:tcPr>
            <w:tcW w:w="4816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генерального директор по закупкам и логистике АО «АЭХК»</w:t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 С.А. Альхимович</w:t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929" w:type="dxa"/>
            <w:tcBorders/>
          </w:tcPr>
          <w:p>
            <w:pPr>
              <w:pStyle w:val="Normal"/>
              <w:spacing w:before="4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spacing w:before="4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spacing w:before="4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 М.П.</w:t>
            </w:r>
          </w:p>
        </w:tc>
      </w:tr>
    </w:tbl>
    <w:p>
      <w:pPr>
        <w:pStyle w:val="Normal"/>
        <w:tabs>
          <w:tab w:val="clear" w:pos="708"/>
          <w:tab w:val="left" w:pos="851" w:leader="none"/>
          <w:tab w:val="left" w:pos="993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footerReference w:type="even" r:id="rId4"/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560" w:right="566" w:gutter="0" w:header="0" w:top="426" w:footer="709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31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569"/>
        <w:gridCol w:w="426"/>
        <w:gridCol w:w="284"/>
        <w:gridCol w:w="852"/>
        <w:gridCol w:w="849"/>
        <w:gridCol w:w="992"/>
        <w:gridCol w:w="1419"/>
        <w:gridCol w:w="568"/>
        <w:gridCol w:w="567"/>
        <w:gridCol w:w="709"/>
        <w:gridCol w:w="849"/>
        <w:gridCol w:w="710"/>
        <w:gridCol w:w="1134"/>
        <w:gridCol w:w="1416"/>
        <w:gridCol w:w="850"/>
        <w:gridCol w:w="1553"/>
      </w:tblGrid>
      <w:tr>
        <w:trPr>
          <w:trHeight w:val="600" w:hRule="atLeast"/>
        </w:trPr>
        <w:tc>
          <w:tcPr>
            <w:tcW w:w="1561" w:type="dxa"/>
            <w:gridSpan w:val="3"/>
            <w:tcBorders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2" w:type="dxa"/>
            <w:gridSpan w:val="14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9815" w:leader="none"/>
              </w:tabs>
              <w:ind w:left="910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Приложение № 2</w:t>
            </w:r>
          </w:p>
          <w:p>
            <w:pPr>
              <w:pStyle w:val="Normal"/>
              <w:tabs>
                <w:tab w:val="clear" w:pos="708"/>
                <w:tab w:val="left" w:pos="9815" w:leader="none"/>
              </w:tabs>
              <w:ind w:left="9106"/>
              <w:jc w:val="right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 Договору №10/___-Д                            от "__" _____ 202</w:t>
            </w:r>
            <w:r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цепочке собственников, включая бенефициаров (в том числе конечных) с указанием долей участия (форма)</w:t>
            </w:r>
          </w:p>
        </w:tc>
      </w:tr>
      <w:tr>
        <w:trPr>
          <w:trHeight w:val="480" w:hRule="atLeast"/>
        </w:trPr>
        <w:tc>
          <w:tcPr>
            <w:tcW w:w="156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52" w:type="dxa"/>
            <w:gridSpan w:val="1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75" w:hRule="atLeast"/>
        </w:trPr>
        <w:tc>
          <w:tcPr>
            <w:tcW w:w="1561" w:type="dxa"/>
            <w:gridSpan w:val="3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52" w:type="dxa"/>
            <w:gridSpan w:val="14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наименование организации, представляющей информацию/субподрядчика (соисполнителя))</w:t>
            </w:r>
          </w:p>
        </w:tc>
      </w:tr>
      <w:tr>
        <w:trPr>
          <w:trHeight w:val="405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539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об контрагенте/субподрядчике (соисполнителе)</w:t>
            </w:r>
          </w:p>
        </w:tc>
        <w:tc>
          <w:tcPr>
            <w:tcW w:w="680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подтверждающих документах (наименование, реквизиты и т.д.)*****</w:t>
            </w:r>
          </w:p>
        </w:tc>
      </w:tr>
      <w:tr>
        <w:trPr>
          <w:trHeight w:val="1641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68" w:left="-176" w:right="-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ОКВЭД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п/п**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/ ФИО***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Руководитель/ /участник/акционер/бенефициар****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участия</w:t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523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  <w:sz w:val="16"/>
                <w:szCs w:val="16"/>
              </w:rPr>
            </w:pPr>
            <w:r>
              <w:rPr>
                <w:rFonts w:ascii="Book Antiqua" w:hAnsi="Book Antiqua"/>
                <w:i/>
                <w:iCs/>
                <w:color w:val="31849B"/>
                <w:sz w:val="16"/>
                <w:szCs w:val="16"/>
              </w:rPr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Book Antiqua" w:hAnsi="Book Antiqua"/>
                <w:i/>
                <w:i/>
                <w:iCs/>
                <w:color w:val="31849B"/>
              </w:rPr>
            </w:pPr>
            <w:r>
              <w:rPr>
                <w:rFonts w:ascii="Book Antiqua" w:hAnsi="Book Antiqua"/>
                <w:i/>
                <w:iCs/>
                <w:color w:val="31849B"/>
              </w:rPr>
            </w:r>
          </w:p>
        </w:tc>
      </w:tr>
    </w:tbl>
    <w:p>
      <w:pPr>
        <w:pStyle w:val="Normal"/>
        <w:tabs>
          <w:tab w:val="clear" w:pos="708"/>
          <w:tab w:val="left" w:pos="1701" w:leader="none"/>
          <w:tab w:val="left" w:pos="6804" w:leader="none"/>
        </w:tabs>
        <w:spacing w:before="6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tabs>
          <w:tab w:val="clear" w:pos="708"/>
          <w:tab w:val="left" w:pos="1701" w:leader="none"/>
          <w:tab w:val="left" w:pos="6804" w:leader="none"/>
        </w:tabs>
        <w:spacing w:before="60" w:after="0"/>
        <w:rPr>
          <w:sz w:val="22"/>
          <w:szCs w:val="22"/>
        </w:rPr>
      </w:pPr>
      <w:r>
        <w:rPr>
          <w:sz w:val="22"/>
          <w:szCs w:val="22"/>
        </w:rPr>
        <w:t>Руководитель контрагента_____________________________________________</w:t>
        <w:tab/>
        <w:t>Ф.И.О.</w:t>
      </w:r>
    </w:p>
    <w:p>
      <w:pPr>
        <w:pStyle w:val="Normal"/>
        <w:tabs>
          <w:tab w:val="clear" w:pos="708"/>
          <w:tab w:val="center" w:pos="4253" w:leader="none"/>
        </w:tabs>
        <w:rPr>
          <w:sz w:val="22"/>
          <w:szCs w:val="22"/>
        </w:rPr>
      </w:pPr>
      <w:r>
        <w:rPr/>
        <w:tab/>
      </w:r>
      <w:r>
        <w:rPr>
          <w:sz w:val="22"/>
          <w:szCs w:val="22"/>
        </w:rPr>
        <w:t>(подпись, дата)</w:t>
      </w:r>
    </w:p>
    <w:p>
      <w:pPr>
        <w:pStyle w:val="Normal"/>
        <w:tabs>
          <w:tab w:val="clear" w:pos="708"/>
          <w:tab w:val="left" w:pos="142" w:leader="none"/>
        </w:tabs>
        <w:ind w:hanging="142" w:left="142"/>
        <w:rPr>
          <w:bCs/>
          <w:sz w:val="14"/>
          <w:szCs w:val="14"/>
        </w:rPr>
      </w:pPr>
      <w:r>
        <w:rPr>
          <w:bCs/>
          <w:sz w:val="14"/>
          <w:szCs w:val="14"/>
        </w:rPr>
        <w:t>*</w:t>
        <w:tab/>
        <w:t>В таблице указывается информация о контрагенте, цепочке собственников контрагента, включая бенефициаров (в том числе конечных), а также название и реквизиты подтверждающих документов</w:t>
      </w:r>
    </w:p>
    <w:p>
      <w:pPr>
        <w:pStyle w:val="Normal"/>
        <w:tabs>
          <w:tab w:val="clear" w:pos="708"/>
          <w:tab w:val="left" w:pos="227" w:leader="none"/>
        </w:tabs>
        <w:ind w:hanging="227" w:left="227"/>
        <w:rPr>
          <w:bCs/>
          <w:sz w:val="14"/>
          <w:szCs w:val="14"/>
        </w:rPr>
      </w:pPr>
      <w:r>
        <w:rPr>
          <w:sz w:val="14"/>
          <w:szCs w:val="14"/>
        </w:rPr>
        <w:t>**</w:t>
        <w:tab/>
        <w:t>1.1, 1.2 и т.д. - собственники и руководители контрагента по договору (собственники первого уровня)</w:t>
      </w:r>
    </w:p>
    <w:p>
      <w:pPr>
        <w:pStyle w:val="Normal"/>
        <w:tabs>
          <w:tab w:val="clear" w:pos="708"/>
          <w:tab w:val="left" w:pos="227" w:leader="none"/>
        </w:tabs>
        <w:rPr>
          <w:bCs/>
          <w:sz w:val="14"/>
          <w:szCs w:val="14"/>
        </w:rPr>
      </w:pPr>
      <w:r>
        <w:rPr>
          <w:sz w:val="14"/>
          <w:szCs w:val="14"/>
        </w:rPr>
        <w:t>1.1.2, 1.2.1, 1.1.2.1 и т.д. - собственники и руководитель организации 1.1 (собственники второго уровня) и далее - по аналогичной схеме до конечного бенефициарного собственника</w:t>
      </w:r>
    </w:p>
    <w:p>
      <w:pPr>
        <w:pStyle w:val="Normal"/>
        <w:tabs>
          <w:tab w:val="clear" w:pos="708"/>
          <w:tab w:val="left" w:pos="340" w:leader="none"/>
        </w:tabs>
        <w:ind w:hanging="340" w:left="340"/>
        <w:rPr>
          <w:sz w:val="14"/>
          <w:szCs w:val="14"/>
        </w:rPr>
      </w:pPr>
      <w:r>
        <w:rPr>
          <w:sz w:val="14"/>
          <w:szCs w:val="14"/>
        </w:rPr>
        <w:t>***</w:t>
        <w:tab/>
        <w:t>Доля участия собственников указывается в процентах от уставного капитала; для акционерных обществ указывается также номинальная стоимость и количество акций.</w:t>
      </w:r>
    </w:p>
    <w:p>
      <w:pPr>
        <w:pStyle w:val="Normal"/>
        <w:tabs>
          <w:tab w:val="clear" w:pos="708"/>
          <w:tab w:val="left" w:pos="340" w:leader="none"/>
        </w:tabs>
        <w:rPr>
          <w:sz w:val="14"/>
          <w:szCs w:val="14"/>
        </w:rPr>
      </w:pPr>
      <w:r>
        <w:rPr>
          <w:sz w:val="14"/>
          <w:szCs w:val="14"/>
        </w:rPr>
        <w:t>Указывается размер уставного капитала согласно учредительным документам организации по состоянию на дату представления настоящей информации;</w:t>
      </w:r>
    </w:p>
    <w:p>
      <w:pPr>
        <w:pStyle w:val="Normal"/>
        <w:tabs>
          <w:tab w:val="clear" w:pos="708"/>
          <w:tab w:val="left" w:pos="340" w:leader="none"/>
        </w:tabs>
        <w:rPr>
          <w:sz w:val="14"/>
          <w:szCs w:val="14"/>
        </w:rPr>
      </w:pPr>
      <w:r>
        <w:rPr>
          <w:sz w:val="14"/>
          <w:szCs w:val="14"/>
        </w:rPr>
        <w:t>Для уставных капиталов, выраженных в иностранной валюте, указывается в рубля по курсу Центрального банка России на дату представления настоящей информации.</w:t>
      </w:r>
    </w:p>
    <w:p>
      <w:pPr>
        <w:pStyle w:val="Normal"/>
        <w:tabs>
          <w:tab w:val="clear" w:pos="708"/>
          <w:tab w:val="left" w:pos="340" w:leader="none"/>
        </w:tabs>
        <w:rPr>
          <w:sz w:val="14"/>
          <w:szCs w:val="14"/>
        </w:rPr>
      </w:pPr>
      <w:r>
        <w:rPr>
          <w:sz w:val="14"/>
          <w:szCs w:val="14"/>
        </w:rPr>
        <w:t>В случае если доля участия в уставном капитале составляет менее 100 процентов, указываются сведения об иных участвующих в уставном капитале лицах, а также их доли в уставном капитале.</w:t>
      </w:r>
    </w:p>
    <w:p>
      <w:pPr>
        <w:pStyle w:val="Normal"/>
        <w:tabs>
          <w:tab w:val="clear" w:pos="708"/>
          <w:tab w:val="left" w:pos="340" w:leader="none"/>
        </w:tabs>
        <w:rPr>
          <w:sz w:val="14"/>
          <w:szCs w:val="14"/>
        </w:rPr>
      </w:pPr>
      <w:r>
        <w:rPr>
          <w:sz w:val="14"/>
          <w:szCs w:val="14"/>
        </w:rPr>
        <w:t>Для физических лиц - фамилия, имя, отчество, паспортные данные (только серия и номер документа);</w:t>
      </w:r>
    </w:p>
    <w:p>
      <w:pPr>
        <w:pStyle w:val="Normal"/>
        <w:tabs>
          <w:tab w:val="clear" w:pos="708"/>
          <w:tab w:val="left" w:pos="340" w:leader="none"/>
        </w:tabs>
        <w:rPr>
          <w:sz w:val="14"/>
          <w:szCs w:val="14"/>
        </w:rPr>
      </w:pPr>
      <w:r>
        <w:rPr>
          <w:sz w:val="14"/>
          <w:szCs w:val="14"/>
        </w:rPr>
        <w:t>Для юридических лиц - полное наименование и организационно-правовая форма на русском языке, ИНН, юридический и почтовый адрес (в отношении нерезидентов также на английском языке или на официальном языке страны юрисдикции, если английский таковым не является; организационно-правовая форма и идентификационный код в соответствии с правом страны юрисдикции).</w:t>
      </w:r>
    </w:p>
    <w:p>
      <w:pPr>
        <w:pStyle w:val="Normal"/>
        <w:tabs>
          <w:tab w:val="clear" w:pos="708"/>
          <w:tab w:val="left" w:pos="454" w:leader="none"/>
        </w:tabs>
        <w:rPr>
          <w:sz w:val="14"/>
          <w:szCs w:val="14"/>
        </w:rPr>
      </w:pPr>
      <w:r>
        <w:rPr>
          <w:sz w:val="14"/>
          <w:szCs w:val="14"/>
        </w:rPr>
        <w:t>****</w:t>
        <w:tab/>
        <w:t>Бенефициар (реальный собственник) – физическое или юридическое лицо, получающее от использования активов Общества доход и имеющее фактические полномочия по управлению Обществом. В случае если конечным бенефициаром (реальным собственником) является участник (акционер) или руководитель Общества, в соответствующем столбце указываются все статусы данного лица. В случае если контрагент по договору физическое лицо или ИП, бенефициаром является это же физическое лицо или ИП.</w:t>
      </w:r>
    </w:p>
    <w:p>
      <w:pPr>
        <w:pStyle w:val="Normal"/>
        <w:tabs>
          <w:tab w:val="clear" w:pos="708"/>
          <w:tab w:val="left" w:pos="567" w:leader="none"/>
        </w:tabs>
        <w:ind w:hanging="567" w:left="567"/>
        <w:rPr>
          <w:sz w:val="14"/>
          <w:szCs w:val="14"/>
        </w:rPr>
      </w:pPr>
      <w:r>
        <w:rPr>
          <w:sz w:val="14"/>
          <w:szCs w:val="14"/>
        </w:rPr>
        <w:t>*****</w:t>
        <w:tab/>
        <w:t>Соглашение (договор); устав, учредительный договор; приказ (решение) о назначении (избрании) руководителя; иные документы по усмотрению контрагента.</w:t>
      </w:r>
    </w:p>
    <w:p>
      <w:pPr>
        <w:pStyle w:val="Normal"/>
        <w:ind w:firstLine="567"/>
        <w:jc w:val="right"/>
        <w:rPr>
          <w:sz w:val="20"/>
        </w:rPr>
      </w:pPr>
      <w:r>
        <w:rPr>
          <w:sz w:val="20"/>
        </w:rPr>
      </w:r>
    </w:p>
    <w:p>
      <w:pPr>
        <w:pStyle w:val="Normal"/>
        <w:ind w:firstLine="567"/>
        <w:jc w:val="right"/>
        <w:rPr>
          <w:sz w:val="20"/>
        </w:rPr>
      </w:pPr>
      <w:r>
        <w:rPr>
          <w:sz w:val="20"/>
        </w:rPr>
      </w:r>
    </w:p>
    <w:p>
      <w:pPr>
        <w:pStyle w:val="Normal"/>
        <w:ind w:firstLine="567"/>
        <w:jc w:val="right"/>
        <w:rPr>
          <w:b/>
          <w:sz w:val="20"/>
        </w:rPr>
      </w:pPr>
      <w:r>
        <w:rPr>
          <w:b/>
          <w:sz w:val="20"/>
        </w:rPr>
        <w:t>Приложение № 3</w:t>
      </w:r>
    </w:p>
    <w:p>
      <w:pPr>
        <w:pStyle w:val="Normal"/>
        <w:jc w:val="right"/>
        <w:rPr>
          <w:sz w:val="20"/>
        </w:rPr>
      </w:pPr>
      <w:r>
        <w:rPr>
          <w:sz w:val="20"/>
        </w:rPr>
        <w:t>к Договору</w:t>
      </w:r>
    </w:p>
    <w:p>
      <w:pPr>
        <w:pStyle w:val="Normal"/>
        <w:jc w:val="right"/>
        <w:rPr>
          <w:sz w:val="20"/>
        </w:rPr>
      </w:pPr>
      <w:r>
        <w:rPr>
          <w:sz w:val="20"/>
        </w:rPr>
        <w:t xml:space="preserve">№ </w:t>
      </w:r>
      <w:r>
        <w:rPr>
          <w:sz w:val="20"/>
        </w:rPr>
        <w:t>10/___-Д</w:t>
      </w:r>
    </w:p>
    <w:p>
      <w:pPr>
        <w:pStyle w:val="Normal"/>
        <w:jc w:val="right"/>
        <w:rPr>
          <w:sz w:val="20"/>
        </w:rPr>
      </w:pPr>
      <w:r>
        <w:rPr>
          <w:sz w:val="20"/>
        </w:rPr>
        <w:t>от « __ » ____ 202</w:t>
      </w:r>
      <w:r>
        <w:rPr>
          <w:sz w:val="20"/>
        </w:rPr>
        <w:t>5</w:t>
      </w:r>
      <w:r>
        <w:rPr>
          <w:sz w:val="20"/>
        </w:rPr>
        <w:t>г.</w:t>
      </w:r>
    </w:p>
    <w:p>
      <w:pPr>
        <w:pStyle w:val="Normal"/>
        <w:spacing w:lineRule="auto" w:line="27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ФОРМА АКТ СВЕРКИ ВЗАИМОРАСЧЕТОВ (Форма)</w:t>
      </w:r>
      <w:r>
        <w:rPr>
          <w:rFonts w:eastAsia="Arial Unicode MS"/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№_______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7491"/>
        <w:gridCol w:w="7492"/>
      </w:tblGrid>
      <w:tr>
        <w:trPr/>
        <w:tc>
          <w:tcPr>
            <w:tcW w:w="7491" w:type="dxa"/>
            <w:tcBorders/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г._____</w:t>
            </w:r>
          </w:p>
        </w:tc>
        <w:tc>
          <w:tcPr>
            <w:tcW w:w="7492" w:type="dxa"/>
            <w:tcBorders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«__» _____ 20__ г.</w:t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Между _______________________________ и _______________________________,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(наименование и реквизиты Стороны 1)                (наименование и реквизиты Стороны 2)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  <w:t>далее совместно именуемые «Стороны», составили настоящий акт сверки взаимных расчетов о нижеследующем.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Сторонами проверено состояние взаиморасчетов по состоянию на «__» _____ 20__ г. По результатам сверки установлено:</w:t>
      </w:r>
    </w:p>
    <w:p>
      <w:pPr>
        <w:pStyle w:val="Normal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57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139"/>
        <w:gridCol w:w="741"/>
        <w:gridCol w:w="5528"/>
        <w:gridCol w:w="1443"/>
        <w:gridCol w:w="118"/>
        <w:gridCol w:w="1667"/>
        <w:gridCol w:w="5641"/>
        <w:gridCol w:w="422"/>
      </w:tblGrid>
      <w:tr>
        <w:trPr>
          <w:trHeight w:val="295" w:hRule="atLeast"/>
          <w:cantSplit w:val="true"/>
        </w:trPr>
        <w:tc>
          <w:tcPr>
            <w:tcW w:w="13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Реквизиты договора (контракта), с указанием реквизитов дополнительных  соглашений (при их наличии)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Сальдо расчетов на_____</w:t>
            </w:r>
          </w:p>
        </w:tc>
        <w:tc>
          <w:tcPr>
            <w:tcW w:w="5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Информация о расхождениях, с указанием причины расхождений</w:t>
            </w:r>
          </w:p>
        </w:tc>
        <w:tc>
          <w:tcPr>
            <w:tcW w:w="4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3" w:hRule="atLeast"/>
          <w:cantSplit w:val="true"/>
        </w:trPr>
        <w:tc>
          <w:tcPr>
            <w:tcW w:w="13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Задолженность Стороны 2 перед Стороной 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Задолженность Стороны 1 перед Стороной 2</w:t>
            </w:r>
          </w:p>
        </w:tc>
        <w:tc>
          <w:tcPr>
            <w:tcW w:w="5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2" w:hRule="atLeast"/>
          <w:cantSplit w:val="true"/>
        </w:trPr>
        <w:tc>
          <w:tcPr>
            <w:tcW w:w="13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5</w:t>
            </w:r>
          </w:p>
        </w:tc>
        <w:tc>
          <w:tcPr>
            <w:tcW w:w="4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3" w:hRule="atLeast"/>
          <w:cantSplit w:val="true"/>
        </w:trPr>
        <w:tc>
          <w:tcPr>
            <w:tcW w:w="13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5" w:hRule="atLeast"/>
          <w:cantSplit w:val="true"/>
        </w:trPr>
        <w:tc>
          <w:tcPr>
            <w:tcW w:w="139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6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Итого по всем договорам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851" w:type="dxa"/>
            <w:gridSpan w:val="4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данным ______________________________________________________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>
              <w:rPr>
                <w:i/>
                <w:sz w:val="22"/>
                <w:szCs w:val="22"/>
              </w:rPr>
              <w:t>_____________________________________________________________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(наименование Стороны 1)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     _________________(_________________)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Действующего (ей) на основании    ___________________________________</w:t>
            </w:r>
          </w:p>
        </w:tc>
        <w:tc>
          <w:tcPr>
            <w:tcW w:w="7848" w:type="dxa"/>
            <w:gridSpan w:val="4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По данным_______________________________________________________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________________________________________________________________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От______________________________________________________________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sz w:val="22"/>
                <w:szCs w:val="22"/>
              </w:rPr>
              <w:t>(наименование Стороны 2)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___________________________     _________________(_________________)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Действующего (ей) на основании    ___________________________________</w:t>
            </w:r>
          </w:p>
        </w:tc>
      </w:tr>
    </w:tbl>
    <w:p>
      <w:pPr>
        <w:sectPr>
          <w:headerReference w:type="default" r:id="rId7"/>
          <w:footerReference w:type="default" r:id="rId8"/>
          <w:footerReference w:type="first" r:id="rId9"/>
          <w:footnotePr>
            <w:numFmt w:val="decimal"/>
          </w:footnotePr>
          <w:type w:val="nextPage"/>
          <w:pgSz w:orient="landscape" w:w="16838" w:h="11906"/>
          <w:pgMar w:left="1134" w:right="720" w:gutter="0" w:header="708" w:top="765" w:footer="708" w:bottom="765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ind w:firstLine="567"/>
        <w:jc w:val="right"/>
        <w:rPr>
          <w:sz w:val="20"/>
        </w:rPr>
      </w:pPr>
      <w:r>
        <w:rPr>
          <w:b/>
          <w:sz w:val="20"/>
        </w:rPr>
        <w:t>Приложение №</w:t>
      </w:r>
      <w:r>
        <w:rPr>
          <w:sz w:val="20"/>
        </w:rPr>
        <w:t xml:space="preserve"> 4</w:t>
      </w:r>
    </w:p>
    <w:p>
      <w:pPr>
        <w:pStyle w:val="Normal"/>
        <w:jc w:val="right"/>
        <w:rPr>
          <w:sz w:val="20"/>
        </w:rPr>
      </w:pPr>
      <w:r>
        <w:rPr>
          <w:sz w:val="20"/>
        </w:rPr>
        <w:t>к Договору</w:t>
      </w:r>
    </w:p>
    <w:p>
      <w:pPr>
        <w:pStyle w:val="Normal"/>
        <w:jc w:val="right"/>
        <w:rPr>
          <w:sz w:val="20"/>
        </w:rPr>
      </w:pPr>
      <w:r>
        <w:rPr>
          <w:sz w:val="20"/>
        </w:rPr>
        <w:t xml:space="preserve">№ </w:t>
      </w:r>
      <w:r>
        <w:rPr>
          <w:sz w:val="20"/>
        </w:rPr>
        <w:t>10/10___-Д</w:t>
      </w:r>
    </w:p>
    <w:p>
      <w:pPr>
        <w:pStyle w:val="Normal"/>
        <w:jc w:val="right"/>
        <w:rPr/>
      </w:pPr>
      <w:r>
        <w:rPr>
          <w:sz w:val="20"/>
        </w:rPr>
        <w:t>от «__» ____ 202</w:t>
      </w:r>
      <w:r>
        <w:rPr>
          <w:sz w:val="20"/>
        </w:rPr>
        <w:t>5</w:t>
      </w:r>
      <w:r>
        <w:rPr>
          <w:sz w:val="20"/>
        </w:rPr>
        <w:t xml:space="preserve"> г.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spacing w:lineRule="auto" w:line="360"/>
        <w:ind w:left="540" w:right="-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Соглашение по охране труда</w:t>
      </w:r>
    </w:p>
    <w:p>
      <w:pPr>
        <w:pStyle w:val="Normal"/>
        <w:widowControl w:val="false"/>
        <w:ind w:firstLine="6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Акционерное общество «Ангарский электролизный химический комбинат» (АО «АЭХК»), именуемое в дальнейшем </w:t>
      </w:r>
      <w:r>
        <w:rPr>
          <w:b/>
          <w:color w:val="000000"/>
          <w:sz w:val="22"/>
          <w:szCs w:val="22"/>
        </w:rPr>
        <w:t>Продавец,</w:t>
      </w:r>
      <w:r>
        <w:rPr>
          <w:color w:val="000000"/>
          <w:sz w:val="22"/>
          <w:szCs w:val="22"/>
        </w:rPr>
        <w:t xml:space="preserve"> в лице заместителя генерального директора по закупкам и логистике Альхимовича Сергея Александровича, действующего на основании доверенности от _______ № ______-ДОВ, с одной стороны, и </w:t>
      </w:r>
      <w:r>
        <w:rPr>
          <w:sz w:val="22"/>
          <w:szCs w:val="22"/>
        </w:rPr>
        <w:t>_________,</w:t>
      </w:r>
      <w:r>
        <w:rPr>
          <w:rStyle w:val="FontStyle54"/>
          <w:b/>
          <w:bCs/>
          <w:sz w:val="24"/>
          <w:szCs w:val="24"/>
        </w:rPr>
        <w:t xml:space="preserve"> </w:t>
      </w:r>
      <w:r>
        <w:rPr>
          <w:sz w:val="22"/>
          <w:szCs w:val="22"/>
        </w:rPr>
        <w:t>именуемое в дальнейшем «Покупатель», в лице _________, именуемое в дальнейшем «Покупатель»,  с другой стороны</w:t>
      </w:r>
      <w:r>
        <w:rPr>
          <w:color w:val="000000"/>
          <w:sz w:val="22"/>
          <w:szCs w:val="22"/>
        </w:rPr>
        <w:t xml:space="preserve">, а вместе именуемые Стороны,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заключили настоящее Соглашение о нижеследующем: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Предметом настоящего соглашения является включение в раздел "Права и обязанности Сторон" Договора № 10/1___-Д от  «__» ___ 2024 г. (далее – Договор), следующих условий по обеспечению выполнения требований охраны труда, которые Стороны считают существенными условиями Договора: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1. Покупатель обязуется: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1.1. обеспечить соблюдение требований государственных нормативных актов по охране труда при производстве работ по заготовке (резка, перевалка, рубка и т.п.), сортировке, перемещению с места на место, погрузке в транспортное средство, перевозке на территории Продавца и местах хранения товары, в том числе, но не ограничиваясь: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1.1.1. выполнить перед началом работ мероприятия, обеспечивающие безопасность производства работ, предусмотренных актом - допуском на производство работ на территории АО «АЭХК», в том числе, обеспечить прохождение вводного инструктажа по охране труда у Продавца и проверку знаний основных требований обеспечения безопасности всего персонала перед допуском на территорию Продавца;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1.1.2. обеспечить проведение предсменных, предрейсовых медицинских осмотров водителей (операторов) транспортных средств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1.1.3. обеспечить выполнение требований локальных нормативных актов Продавца в области обеспечения безопасности, относящихся к виду и месту выполнения работ, а также решений по безопасности труда, содержащихся в организационно - технологической документации (ПОС, ППР и др.);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1.1.4. обеспечить выполнение работ персоналом, принятым исключительно на основании трудового договора с обязательным проведением всех видов инструктажей по охране труда, стажировки на рабочем месте, обучения и проверки знаний требований охраны труда в порядке, установленном нормативными правовыми актами Российской Федерации;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1.1.5. обеспечить исправное техническое состояние и безопасную эксплуатацию оборудования, инструмента, технологической оснастки, строительных и монтажных машин, механизмов и приборов;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1.1.6.  назначить ответственных за производство работ и за обеспечение безопасных условий труда, в обязанности которого будет входить постоянное присутствие на территории Продавца во время выполнения работ, а также участие в совместных с Продавцом проверках соблюдения требований охраны труда и обеспечения безопасности при производстве работ на территории Продавца;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1.1.7. обеспечить наличие перечня мест и видов работ, проводимых по наряду - допуску на производство работ в местах действия вредных и опасных производственных факторов, обеспечить наличие перечня лиц, имеющих право выдавать наряды-допуски, обеспечить наличие и своевременное ведение журнала регистрации нарядов-допусков;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1.1.8. организовать обеспечение площадки выполнения работ путями эвакуации и безопасными подходами к оборудованию, согласованными с представителями Продавца исходя из условий обеспечения безопасности персонала и ведения технологического процесса на территории Продавца;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1.1.9. обеспечить наличие планов производства работ, содержащих требования по обеспечению безопасности с учетом специфики, времени и места выполнения работ, соответствующих требования нормативных и правовых актов в области охраны труда.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1.2. Обеспечить безопасное производство работ.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1.3. Разработать и реализовать, при необходимости, дополнительные меры по обеспечению безопасных условий труда и выполнять их в процессе работы.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1.4. Выполнять мероприятия по обеспечению безопасных условий труда, предусмотренные актом-допуском, нарядом-допуском, графиком совмещенных работ и другими документами (регламентами взаимодействия), регламентирующими распределение обязанностей и ответственности в области обеспечения безопасности и охраны труда между Покупателем и Продавцом.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1.5. Выполнять работы силами подготовленного и аттестованного персонала, имеющего соответствующую квалификацию и, при необходимости, документы на право выполнения работ (допуск, разрешение и т.д.) и не имеющего медицинских противопоказаний к выполняемой работе.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>1.6. Обеспечить обучение персонала и контроль усвоения им информации, в том числе проверку знаний по требованиям охраны труда при выполнении технологических операций, а также проведение инструктажей по программам Продавца.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1.7. Обеспечить своих работников в соответствии с Приказом Минздравсоцразвития РФ от 16.07.2007 N 477 "Об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работникам, занятым на строительных, строительно-монтажных и ремонтно-строительных работах с вредными и (или) опасными условиями труда, а также выполняемых в особых температурных условиях или связанных с загрязнением" и иными нормативно-правовыми актами исправными средствами индивидуальной и коллективной защиты, спецодеждой и спецобувью, смывающими и обезвреживающими средствами, лечебно-профилактическим питанием и контролировать правильное их применение, а также обеспечить контроль за использованием и правильностью применения средств индивидуальной защиты при выполнении работ.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1.8. При выполнении работ на ядерно- и радиационноопасных участках Продавца осуществлять обеспечение своих работников спецодеждой и другими СИЗ, смывающими и обезвреживающими средствами, а также обслуживание спецодежды (хранение, сортировку, выдачу, приемку, ремонт, стирку, дезактивацию) по Договору с организацией, выполняющей такие работы в соответствии с требованиями СанПиН 2.2.8.46-03 "Санитарные правила по дезактивации СИЗ", при этом спецодежда и другие СИЗ должны соответствовать требованиям Технического регламента Таможенного союза "О безопасности СИЗ", принятого Решением Комиссии Таможенного союза от 09.12.2011 № 878 (с дополнениями и изменениями), а также должны быть сертифицированы в установленном порядке с обязательной проверкой защитных свойств, дезактивируемости и устойчивости к дезактивации (последнее кроме СИЗ одноразового применения).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1.9. Содержать производственные территории, участки работ и рабочие места, предоставляемые для производства работ по Договору, в чистоте и порядке.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1.10. Направлять персонал, привлекаемый для работы на оборудовании и территории Продавца, для прохождения обучения по программам вводного инструктажа в ООТ Общества с последующей проверкой знаний перед допуском на территорию и к оборудованию Продавца.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1.11. Самостоятельно проводить специальную оценку условий труда на рабочих местах, расположенных на территории Продавца.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1.12. Обеспечить необходимые условия для проведения проверок организации работ по охране труда в подразделениях Покупатель на территории Продавца комиссиями Продавца, органов государственного надзора и ведомственного контроля.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1.13. Обеспечить разработку и выполнение мероприятий по устранению замечаний комиссий Продавца, органов государственного надзора и ведомственного контроля. Регламентировать и представлять отчеты Продавцу по результатам выполнения мероприятий.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1.14. Назначить ответственное лицо за информационное взаимодействие с Продавцом при возникновении нештатных (чрезвычайных) ситуаций, в том числе связанных с несчастными случаями. Указанное лицо, должно иметь возможность оперативного (не более 30 минут) прибытия к месту возникновения указанных происшествий.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1.15. Немедленно сообщать Продавцу обо всех несчастных случаях, нештатных ситуациях (вызовах скорой помощи) на площадке проведения работ на территории Продавца и принимаемых решениях. Включать представителя Продавца в комиссии по расследованию несчастных случаев и нештатных ситуаций, возникших с персоналом и имуществом Покупатель на территории Продавца.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1.16. В течение 2 дней после окончания расследования несчастного случая, происшедшего с персоналом Покупателя на территории Поставщика, направлять Продавцу копии акта формы Н-1 и материалов расследования в бумажном и электронном (формат pdf) виде.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1.17. Обеспечить соблюдение персоналом Исполнителя требований законодательства, норм, правил и инструкций по охране труда.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1.18. Назначить ответственных лиц для подтверждения своей подписью факта нарушений и получения экземпляров документов контроля – предписаний и (или) актов по результатам проверок. Подтвержденные таким образом нарушения подлежат обязательному устранению.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1.19. При исполнении обязанностей по Договору на территории Продавца соблюдать требования законодательства, иных правовых актов, а также локальных нормативных актов Продавца об охране труда.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1.20. Обеспечить при исполнении обязанностей по Договору на территории Продавца в том числе выполнение требований по охране труда, нарушение которых может повлечь причинение вреда здоровью и жизни персонала, а также имущественного ущерба Продавца, привлечение Продавца уполномоченными государственными органами к предусмотренной законодательством ответственности.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К нарушениям, предусмотренным настоящим пунктом, относятся: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нарушение Покупателем сроков, установленных мероприятиями, которые были разработаны для устранения замечаний, выявленных и оформленных актами (предписаниями) федеральных надзорных органов, ведомственного надзора, служб надзора Продавца;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при несоблюдении Покупателем правил и норм техники безопасности и охраны труда, промышленной, пожарной, экологической, ядерной, радиационной безопасности и прочих обязательных требований и приведших к несчастному случаю: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а) повлекшему за собой потерю трудоспособности работника Покупателя и (или) Продавца на один рабочий день и более;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б) повлекшему за собой смерть работника Покупателя и (или) Продавца;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при несоблюдении Покупателем правил и норм охраны труда, промышленной, пожарной, экологической, ядерной, радиационной безопасности и прочих обязательных требований и приведших к возникновению острых и хронических профессиональных заболеваний у работника Продавца;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нарушение требований в области охраны труда, промышленной безопасности, охраны окружающей среды, пожарной безопасности, ядерной и радиационной безопасности и других требований, повлекшее возникновение значительного материального ущерба Продавца.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1.21. В целях выполнения вышеуказанных пунктов соглашения по охране труда ознакомиться с действующими у Поставщика локальными нормативными актами охраны труда.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1.22. Уплатить неустойку Поставщику в случае предъявления соответствующего требования Поставщиком: 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а) в размере 3 000 000 (Трех миллионов) рублей за каждое нарушение правил и норм охраны труда, повлекшее за собой полную или стойкую частичную утрату трудоспособности либо смерть пострадавшего или пострадавших.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б) в размере 300 000 (Трёхсот тысяч) рублей за каждое нарушение правил и норм охраны труда, повлекшее за собой причинение вреда здоровью пострадавшего или пострадавших;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в) в размере 100 000 (Ста тысяч) рублей за каждое нарушение правил и норм охраны труда, кроме случаев, предусмотренных подпунктами «а» и «б» пункта 1.22 настоящего Соглашения;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1.23. Продавец вправе произвести зачет в соответствующей части требования Покупателя по оплате причитающегося Покупателю вознаграждения требованием по уплате пунктом 1.22 настоящего Соглашения неустойки в соответствии со ст.410 ГК РФ. Нарушения, предусмотренные п.1.22 настоящего Соглашения, включают в себя нарушения, допущенные привлеченными Покупателем субподрядчиками, поскольку Покупатель обязан обеспечить соблюдение своими субподрядчиками правил и норм охраны труда.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1.24. В полном объеме возместить ущерб, в случае если допущенное нарушение Покупателем или привлеченным Покупателем субподрядчиком положений, изложенных в настоящем Соглашении, повлекло причинение ущерба имуществу Продавца либо третьих лиц, перед которыми ответственность несет Продавец, а также при причинении вреда здоровью гражданам.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1.25. Замещать в любой момент по требованию Продавца любого работника из числа персонала Покупателя или персонала привлекаемых Покупателем (при наличии таковых) субподрядчиков в следующих случаях: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появление на рабочем месте в состоянии алкогольного, наркотического или иного токсического опьянения (на основании акта медицинского освидетельствования, составление которого обеспечивает Покупатель);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несоответствие квалификации работника при выполнении работ требованиям документации, по которой выполняются работы;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нарушение требований охраны труда, нарушение нарядно-допускной системы;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неоднократное нарушение требований охраны труда, изложенных в нормативных и правовых актах в области охраны труда и в локальных актах Продавца, а также в акте-допуске, наряде-допуске, другом документе, регламентирующем обязанности и ответственность Покупатель в области охраны труда, в том числе в случае неиспользования или неправильного использования средств индивидуальной защиты, ограждений и защитных приспособлений;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выявление факта хищения.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2. Продавец обязуется: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2.1. Определить границы производственных территорий, участков работ и рабочих мест, предоставляемых Покупатель у для производства работ по Договору.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2.2. Обеспечить подготовку действующего оборудования для безопасного проведения работ на нем или вблизи его Покупателем.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2.3. Обеспечить допуск персонала Покупателя к работам в зоне действия оборудования или вблизи него по акту-допуску.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2.4. Провести и оформить вводный инструктаж по охране труда и проверку знаний основных требований обеспечения безопасности всего персонала Покупателя перед допуском на территорию Продавца и к работам на территории Продавца. Допуск на территорию Продавца лиц, трудовые отношения которых не оформлены трудовым договором у Покупателя, запрещен.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2.5. Обеспечить своевременное отключение (включение) оборудования и коммуникаций, поддержание установленных режимов их работы для безопасного производства работ Покупателем.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2.6. Представить необходимую нормативную и техническую документацию для производства работ Покупателем, требуемую согласно Договору.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2.7. В случае угрозы возникновения несчастных случаев и аварий требовать приостановки работ до устранения данной угрозы и принятия мер профилактического характера для предотвращения возможности повторения возникновения угрозы.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2.8. Осуществлять проверки соблюдения Покупателем и его субподрядчиками (при наличии таковых) требований охраны труда с оформлением соответствующих документов по графику, согласованному с Покупателем. Требовать от Покупателя подтверждения подписью назначенного представителя Покупателя факта нарушений и получения экземпляров документов контроля – предписаний и (или) актов по результатам проверок.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2.9. Выдавать обязательные для исполнения предписания Покупателю в случае нарушения его работниками, подразделениями или субподрядчиками требований охраны труда.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2.10. Предъявлять в любой момент требования Покупателю о замещении любого работника из числа его персонала или персонала, привлекаемых Покупателем субподрядчиков в следующих случаях: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появление на рабочем месте в состоянии алкогольного, наркотического или иного токсического опьянения (на основании акта медицинского освидетельствования, составление которого обеспечивает Покупатель);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несоответствие квалификации работника при выполнении работ требованиям документации, по которой выполняются работы;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нарушение технологического процесса выполнения работ, включая нарушения ППР, нарушение требований охраны труда, нарушение нарядно-допускной системы;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неоднократное нарушение требований охраны труда, изложенных в нормативных и правовых актах в области охраны труда и в локальных актах Продавца, а также в акте-допуске, наряде-допуске, другом документе, регламентирующем обязанности и ответственность Покупатель в области охраны труда, в том числе в случае неиспользования или неправильного использования средств индивидуальной защиты, ограждений и защитных приспособлений;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выявление факта хищения.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2.11. Требовать от Покупателя и его субподрядчиков (при наличии таковых) проведения внеочередной проверки знаний его персонала при выявлении факта нарушений правил, норм и инструкций или при неправильных действиях персонала Покупателя и его субподрядчиков (при наличии таковых) в повседневной или в аварийной ситуации.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2.12. Устанавливать представителем Продавца факт нарушения Покупателем положений, изложенных в пункте 1. настоящего Соглашения.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2.13. Направлять Покупателю требование об устранении нарушений, в срок не позднее 1 (одного) дня с момента установления факта нарушения положений, предусмотренных настоящим Соглашением.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2.14. Расторгнуть договор в одностороннем порядке в случае неоднократного нарушения положений, предусмотренных п.1 настоящего соглашения. При этом расторжение договора не отменяет применения положений пп. 1.22, 1.23, 1.24 настоящего Соглашения.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2.15. Устанавливать порядок взаимодействия с Покупателем по вопросам распределения работ и обеспечения безопасности в соответствии с условиями договора. В указанном порядке должны быть определены ответственные лица со стороны Продавца и Покупателя, а также субподрядчиков (при наличии таковых), используемые каналы связи и передачи информации, нормы времени передачи информации.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2.16.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Проводить проверку соблюдения условий, изложенных в п.1 настоящего соглашения и вести претензионную работу в случае их несоблюдения.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3. Продавец вправе: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3.1. Потребовать от Покупателя уплаты неустойки, предусмотренной п.1.22 настоящего Соглашения;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3.2. Не допускать на свою территорию лиц, трудовые отношения которых с Покупателем не оформлены трудовым договором.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3.3. Подавать предложения в систему Расчет рейтинга деловой репутации в случае нарушения Покупателем условий настоящего соглашения.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4. Во всех остальных случаях, не предусмотренных настоящим Соглашением, Стороны руководствуются Договором. Положения настоящего соглашения о наличии и соблюдении условий отдельных документов (ПОС, ППР, акта-допуска, наряда-допуска и других) применяется в случае, если специфика выполняемых работ, либо оказываемых услуг либо условия Договора, либо нормативные акты, регулирующие данный вид деятельности, либо локальные акты Продавца предусматривают создание указанных документов. Стороны согласовали возможность применения гражданско-правовой ответственности к Покупателю – за нарушения правил и норм охраны труда.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5. Настоящее Соглашение является неотъемлемой частью Договора. Условия настоящего соглашения признаются существенными условиями Договора, а нарушение настоящего соглашения - существенным нарушением Договора.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22"/>
        <w:gridCol w:w="4930"/>
      </w:tblGrid>
      <w:tr>
        <w:trPr>
          <w:trHeight w:val="1443" w:hRule="atLeast"/>
        </w:trPr>
        <w:tc>
          <w:tcPr>
            <w:tcW w:w="4922" w:type="dxa"/>
            <w:tcBorders/>
          </w:tcPr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генерального директора по закупкам и логистике</w:t>
            </w:r>
          </w:p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                        С.А. Альхимович</w:t>
            </w:r>
          </w:p>
          <w:p>
            <w:pPr>
              <w:pStyle w:val="Normal"/>
              <w:ind w:firstLine="6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4930" w:type="dxa"/>
            <w:tcBorders/>
          </w:tcPr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_______________________</w:t>
            </w:r>
          </w:p>
          <w:p>
            <w:pPr>
              <w:pStyle w:val="Normal"/>
              <w:ind w:firstLine="68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16"/>
                <w:szCs w:val="18"/>
              </w:rPr>
              <w:t>М.П.</w:t>
            </w:r>
          </w:p>
        </w:tc>
      </w:tr>
    </w:tbl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ind w:firstLine="567"/>
        <w:jc w:val="right"/>
        <w:rPr>
          <w:sz w:val="20"/>
        </w:rPr>
      </w:pPr>
      <w:r>
        <w:rPr>
          <w:sz w:val="20"/>
        </w:rPr>
      </w:r>
    </w:p>
    <w:p>
      <w:pPr>
        <w:pStyle w:val="Normal"/>
        <w:ind w:firstLine="567"/>
        <w:jc w:val="right"/>
        <w:rPr>
          <w:b/>
          <w:sz w:val="20"/>
        </w:rPr>
      </w:pPr>
      <w:r>
        <w:rPr>
          <w:b/>
          <w:sz w:val="20"/>
        </w:rPr>
        <w:t>Приложение № 5</w:t>
      </w:r>
    </w:p>
    <w:p>
      <w:pPr>
        <w:pStyle w:val="Normal"/>
        <w:jc w:val="right"/>
        <w:rPr>
          <w:sz w:val="20"/>
        </w:rPr>
      </w:pPr>
      <w:r>
        <w:rPr>
          <w:sz w:val="20"/>
        </w:rPr>
        <w:t>к Договору № 10/______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от « __ » ______ 2024г.</w:t>
      </w:r>
    </w:p>
    <w:p>
      <w:pPr>
        <w:pStyle w:val="Normal"/>
        <w:widowControl w:val="false"/>
        <w:ind w:firstLine="5670"/>
        <w:jc w:val="right"/>
        <w:rPr>
          <w:rFonts w:ascii="Times New Roman CYR" w:hAnsi="Times New Roman CYR" w:cs="Times New Roman CYR"/>
          <w:bCs/>
          <w:i/>
          <w:i/>
          <w:iCs/>
          <w:sz w:val="20"/>
          <w:szCs w:val="20"/>
          <w:u w:val="single"/>
        </w:rPr>
      </w:pPr>
      <w:r>
        <w:rPr>
          <w:rFonts w:cs="Times New Roman CYR" w:ascii="Times New Roman CYR" w:hAnsi="Times New Roman CYR"/>
          <w:bCs/>
          <w:i/>
          <w:iCs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1597" w:leader="none"/>
        </w:tabs>
        <w:jc w:val="center"/>
        <w:rPr>
          <w:b/>
          <w:kern w:val="2"/>
          <w:sz w:val="22"/>
          <w:szCs w:val="22"/>
          <w:lang w:val="x-none" w:eastAsia="x-none"/>
        </w:rPr>
      </w:pPr>
      <w:r>
        <w:rPr>
          <w:b/>
          <w:kern w:val="2"/>
          <w:sz w:val="22"/>
          <w:szCs w:val="22"/>
          <w:lang w:val="x-none" w:eastAsia="x-none"/>
        </w:rPr>
        <w:t>Форма согласия на передачу персональных данных</w:t>
      </w:r>
    </w:p>
    <w:p>
      <w:pPr>
        <w:pStyle w:val="Normal"/>
        <w:ind w:firstLine="709"/>
        <w:jc w:val="center"/>
        <w:rPr>
          <w:b/>
          <w:kern w:val="2"/>
          <w:sz w:val="22"/>
          <w:szCs w:val="22"/>
          <w:lang w:eastAsia="x-none"/>
        </w:rPr>
      </w:pPr>
      <w:r>
        <w:rPr>
          <w:b/>
          <w:kern w:val="2"/>
          <w:sz w:val="22"/>
          <w:szCs w:val="22"/>
          <w:lang w:eastAsia="x-none"/>
        </w:rPr>
      </w:r>
    </w:p>
    <w:p>
      <w:pPr>
        <w:pStyle w:val="Normal"/>
        <w:ind w:firstLine="709"/>
        <w:jc w:val="center"/>
        <w:rPr>
          <w:b/>
          <w:kern w:val="2"/>
          <w:sz w:val="22"/>
          <w:szCs w:val="22"/>
          <w:lang w:val="x-none" w:eastAsia="x-none"/>
        </w:rPr>
      </w:pPr>
      <w:r>
        <w:rPr>
          <w:b/>
          <w:kern w:val="2"/>
          <w:sz w:val="22"/>
          <w:szCs w:val="22"/>
          <w:lang w:val="x-none" w:eastAsia="x-none"/>
        </w:rPr>
        <w:t>Согласие на обработку персональных данных</w:t>
      </w:r>
    </w:p>
    <w:p>
      <w:pPr>
        <w:pStyle w:val="Normal"/>
        <w:ind w:firstLine="709"/>
        <w:jc w:val="center"/>
        <w:rPr>
          <w:kern w:val="2"/>
          <w:sz w:val="22"/>
          <w:szCs w:val="22"/>
          <w:lang w:val="x-none" w:eastAsia="x-none"/>
        </w:rPr>
      </w:pPr>
      <w:r>
        <w:rPr>
          <w:kern w:val="2"/>
          <w:sz w:val="22"/>
          <w:szCs w:val="22"/>
          <w:lang w:val="x-none" w:eastAsia="x-none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0"/>
      </w:tblGrid>
      <w:tr>
        <w:trPr/>
        <w:tc>
          <w:tcPr>
            <w:tcW w:w="957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Я,</w:t>
            </w:r>
          </w:p>
        </w:tc>
      </w:tr>
      <w:tr>
        <w:trPr/>
        <w:tc>
          <w:tcPr>
            <w:tcW w:w="957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(фамилия, имя, отчество полностью работника, дата рождения)</w:t>
            </w:r>
          </w:p>
          <w:p>
            <w:pPr>
              <w:pStyle w:val="Norma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</w:r>
          </w:p>
        </w:tc>
      </w:tr>
      <w:tr>
        <w:trPr/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(адрес, номер основного документа, удостоверяющего его личность, сведения о дате</w:t>
            </w:r>
          </w:p>
          <w:p>
            <w:pPr>
              <w:pStyle w:val="Normal"/>
              <w:jc w:val="both"/>
              <w:rPr>
                <w:rFonts w:eastAsia="Calibri"/>
                <w:i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______________________________________________________________________________</w:t>
            </w:r>
          </w:p>
          <w:p>
            <w:pPr>
              <w:pStyle w:val="Normal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выдачи указанного документа и выдавшем его органе)</w:t>
            </w:r>
          </w:p>
          <w:p>
            <w:pPr>
              <w:pStyle w:val="Normal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</w:r>
          </w:p>
          <w:p>
            <w:pPr>
              <w:pStyle w:val="Norma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работник</w:t>
            </w:r>
          </w:p>
        </w:tc>
      </w:tr>
      <w:tr>
        <w:trPr/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(наименование организации, выступающей Подрядчиком по договору подряда)</w:t>
            </w:r>
          </w:p>
          <w:p>
            <w:pPr>
              <w:pStyle w:val="Normal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 соответствии со статьей 9 Федерального закона от 27 июля 2006 № 152-ФЗ «О персональных данных» даю согласие</w:t>
            </w:r>
          </w:p>
          <w:p>
            <w:pPr>
              <w:pStyle w:val="Normal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</w:r>
          </w:p>
          <w:p>
            <w:pPr>
              <w:pStyle w:val="Normal"/>
              <w:spacing w:before="4" w:after="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Акционерному обществу «Ангарский электролизный химический комбинат» (665814, Иркутская область, г.Ангарск, </w:t>
            </w:r>
            <w:r>
              <w:rPr>
                <w:sz w:val="22"/>
                <w:szCs w:val="22"/>
              </w:rPr>
              <w:t>квартал 2 (Южный массив тер.), строение 100</w:t>
            </w:r>
            <w:r>
              <w:rPr>
                <w:kern w:val="2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957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(наименование, </w:t>
            </w:r>
            <w:r>
              <w:rPr>
                <w:rFonts w:eastAsia="Calibri"/>
                <w:sz w:val="22"/>
                <w:szCs w:val="22"/>
              </w:rPr>
              <w:t>адрес оператора, получающего согласие субъекта персональных данных)</w:t>
            </w:r>
          </w:p>
          <w:p>
            <w:pPr>
              <w:pStyle w:val="Normal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</w:r>
          </w:p>
        </w:tc>
      </w:tr>
    </w:tbl>
    <w:p>
      <w:pPr>
        <w:pStyle w:val="Normal"/>
        <w:rPr>
          <w:kern w:val="2"/>
          <w:sz w:val="22"/>
          <w:szCs w:val="22"/>
          <w:lang w:eastAsia="x-none"/>
        </w:rPr>
      </w:pPr>
      <w:r>
        <w:rPr>
          <w:kern w:val="2"/>
          <w:sz w:val="22"/>
          <w:szCs w:val="22"/>
          <w:lang w:eastAsia="x-none"/>
        </w:rPr>
        <w:t>на обработку моих персональных данных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Цель обработки персональных данных: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Обеспечение исполнения требований законодательства и договорных обязательств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Перечень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Фамилия, имя, отчество, дата рождения, пол, паспортные данные, адрес проживания, сведения о месте работы, профессии, занимаемой должности, размере заработной платы, сведения о наличии судимости, фактах наличия и прекращения уголовного преследования, </w:t>
            </w:r>
            <w:r>
              <w:rPr>
                <w:rFonts w:eastAsia="Calibri"/>
                <w:sz w:val="22"/>
                <w:szCs w:val="22"/>
              </w:rPr>
              <w:t>биометрические персональные данные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 xml:space="preserve">Обработка, включая </w:t>
            </w:r>
            <w:r>
              <w:rPr>
                <w:rFonts w:eastAsia="Calibri"/>
                <w:sz w:val="22"/>
                <w:szCs w:val="22"/>
              </w:rPr>
      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      </w:r>
            <w:r>
              <w:rPr>
                <w:kern w:val="2"/>
                <w:sz w:val="22"/>
                <w:szCs w:val="22"/>
              </w:rPr>
              <w:t>автоматизированным и неавтоматизированным способом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Срок, в течение которого действует согласие субъекта персональных данных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согласие действует со дня его подписания до дня отзыва в письменной форме</w:t>
            </w:r>
          </w:p>
        </w:tc>
      </w:tr>
    </w:tbl>
    <w:p>
      <w:pPr>
        <w:pStyle w:val="Normal"/>
        <w:rPr>
          <w:kern w:val="2"/>
          <w:sz w:val="22"/>
          <w:szCs w:val="22"/>
          <w:lang w:val="x-none" w:eastAsia="x-none"/>
        </w:rPr>
      </w:pPr>
      <w:r>
        <w:rPr>
          <w:kern w:val="2"/>
          <w:sz w:val="22"/>
          <w:szCs w:val="22"/>
          <w:lang w:val="x-none" w:eastAsia="x-none"/>
        </w:rPr>
      </w:r>
    </w:p>
    <w:p>
      <w:pPr>
        <w:pStyle w:val="Normal"/>
        <w:ind w:firstLine="709" w:right="423"/>
        <w:jc w:val="both"/>
        <w:rPr>
          <w:kern w:val="2"/>
          <w:sz w:val="22"/>
          <w:szCs w:val="22"/>
          <w:lang w:val="x-none" w:eastAsia="x-none"/>
        </w:rPr>
      </w:pPr>
      <w:r>
        <w:rPr>
          <w:kern w:val="2"/>
          <w:sz w:val="22"/>
          <w:szCs w:val="22"/>
          <w:lang w:val="x-none" w:eastAsia="x-none"/>
        </w:rPr>
        <w:t xml:space="preserve">Положения Федерального законодательства о персональных данных, права и обязанности в области защиты персональных данных мне разъяснены. Кроме того, я уведомлен, что </w:t>
      </w:r>
      <w:r>
        <w:rPr>
          <w:kern w:val="2"/>
          <w:sz w:val="22"/>
          <w:szCs w:val="22"/>
          <w:lang w:eastAsia="x-none"/>
        </w:rPr>
        <w:t>Акционерное общество «Ангарский электролизный химический комбинат»</w:t>
      </w:r>
      <w:r>
        <w:rPr>
          <w:kern w:val="2"/>
          <w:sz w:val="22"/>
          <w:szCs w:val="22"/>
          <w:lang w:val="x-none" w:eastAsia="x-none"/>
        </w:rPr>
        <w:t xml:space="preserve"> имеет право предоставлять информацию по официальному запросу третьих лиц только в установленных законом случаях.</w:t>
      </w:r>
    </w:p>
    <w:p>
      <w:pPr>
        <w:pStyle w:val="Normal"/>
        <w:rPr>
          <w:kern w:val="2"/>
          <w:sz w:val="22"/>
          <w:szCs w:val="22"/>
          <w:lang w:eastAsia="x-none"/>
        </w:rPr>
      </w:pPr>
      <w:r>
        <w:rPr>
          <w:kern w:val="2"/>
          <w:sz w:val="22"/>
          <w:szCs w:val="22"/>
          <w:lang w:val="x-none" w:eastAsia="x-none"/>
        </w:rPr>
        <w:t>_____________/__________________/_____________________________________________</w:t>
      </w:r>
    </w:p>
    <w:p>
      <w:pPr>
        <w:pStyle w:val="Normal"/>
        <w:rPr>
          <w:color w:val="000000"/>
          <w:sz w:val="22"/>
          <w:szCs w:val="22"/>
        </w:rPr>
      </w:pPr>
      <w:r>
        <w:rPr>
          <w:kern w:val="2"/>
          <w:sz w:val="22"/>
          <w:szCs w:val="22"/>
          <w:lang w:eastAsia="x-none"/>
        </w:rPr>
        <w:t xml:space="preserve">            </w:t>
      </w:r>
      <w:r>
        <w:rPr>
          <w:kern w:val="2"/>
          <w:sz w:val="22"/>
          <w:szCs w:val="22"/>
          <w:lang w:eastAsia="x-none"/>
        </w:rPr>
        <w:t xml:space="preserve">(дата)                                         </w:t>
      </w:r>
      <w:r>
        <w:rPr>
          <w:kern w:val="2"/>
          <w:sz w:val="22"/>
          <w:szCs w:val="22"/>
          <w:lang w:val="x-none" w:eastAsia="x-none"/>
        </w:rPr>
        <w:t xml:space="preserve">(подпись)                        </w:t>
      </w:r>
      <w:r>
        <w:rPr>
          <w:kern w:val="2"/>
          <w:sz w:val="22"/>
          <w:szCs w:val="22"/>
          <w:lang w:eastAsia="x-none"/>
        </w:rPr>
        <w:t xml:space="preserve">                                   </w:t>
      </w:r>
      <w:r>
        <w:rPr>
          <w:kern w:val="2"/>
          <w:sz w:val="22"/>
          <w:szCs w:val="22"/>
          <w:lang w:val="x-none" w:eastAsia="x-none"/>
        </w:rPr>
        <w:t xml:space="preserve">  (расшифровка подписи)</w:t>
      </w:r>
    </w:p>
    <w:sectPr>
      <w:headerReference w:type="default" r:id="rId10"/>
      <w:headerReference w:type="first" r:id="rId11"/>
      <w:footerReference w:type="default" r:id="rId12"/>
      <w:footerReference w:type="first" r:id="rId13"/>
      <w:footnotePr>
        <w:numFmt w:val="decimal"/>
      </w:footnotePr>
      <w:type w:val="nextPage"/>
      <w:pgSz w:w="11906" w:h="16838"/>
      <w:pgMar w:left="990" w:right="567" w:gutter="0" w:header="709" w:top="851" w:footer="709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Book Antiqua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3"/>
        <w:szCs w:val="23"/>
      </w:rPr>
    </w:pPr>
    <w:r>
      <w:rPr>
        <w:sz w:val="23"/>
        <w:szCs w:val="23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sz w:val="23"/>
                              <w:szCs w:val="23"/>
                            </w:rPr>
                          </w:pPr>
                          <w:r>
                            <w:rPr>
                              <w:rStyle w:val="Pagenumber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3"/>
                              <w:szCs w:val="23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3"/>
                              <w:szCs w:val="23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23"/>
                              <w:szCs w:val="23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sz w:val="23"/>
                        <w:szCs w:val="23"/>
                      </w:rPr>
                    </w:pPr>
                    <w:r>
                      <w:rPr>
                        <w:rStyle w:val="Pagenumber"/>
                        <w:sz w:val="23"/>
                        <w:szCs w:val="23"/>
                      </w:rPr>
                      <w:fldChar w:fldCharType="begin"/>
                    </w:r>
                    <w:r>
                      <w:rPr>
                        <w:rStyle w:val="Pagenumber"/>
                        <w:sz w:val="23"/>
                        <w:szCs w:val="23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3"/>
                        <w:szCs w:val="23"/>
                      </w:rPr>
                      <w:fldChar w:fldCharType="separate"/>
                    </w:r>
                    <w:r>
                      <w:rPr>
                        <w:rStyle w:val="Pagenumber"/>
                        <w:sz w:val="23"/>
                        <w:szCs w:val="23"/>
                      </w:rPr>
                      <w:t>0</w:t>
                    </w:r>
                    <w:r>
                      <w:rPr>
                        <w:rStyle w:val="Pagenumber"/>
                        <w:sz w:val="23"/>
                        <w:szCs w:val="23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32110809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32110809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1580718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tabs>
        <w:tab w:val="clear" w:pos="4677"/>
        <w:tab w:val="clear" w:pos="9355"/>
        <w:tab w:val="left" w:pos="1701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020269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Footer"/>
      <w:tabs>
        <w:tab w:val="clear" w:pos="4677"/>
        <w:tab w:val="clear" w:pos="9355"/>
        <w:tab w:val="left" w:pos="1701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sz w:val="16"/>
          <w:szCs w:val="16"/>
        </w:rPr>
        <w:t>Товары, являющийся предметом настоящего договора, принят Поставщиком к бухгалтерскому и налоговому учету в качестве  ТМЦ или ОС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94"/>
        </w:tabs>
        <w:ind w:left="3694" w:hanging="8"/>
      </w:pPr>
      <w:rPr>
        <w:sz w:val="22"/>
        <w:i w:val="false"/>
        <w:b/>
        <w:szCs w:val="22"/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sz w:val="22"/>
        <w:b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8"/>
        </w:tabs>
        <w:ind w:left="8086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8878"/>
        </w:tabs>
        <w:ind w:left="8590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9598"/>
        </w:tabs>
        <w:ind w:left="9094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10318"/>
        </w:tabs>
        <w:ind w:left="9598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0678"/>
        </w:tabs>
        <w:ind w:left="10102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1398"/>
        </w:tabs>
        <w:ind w:left="10678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92" w:firstLine="76"/>
      </w:pPr>
      <w:rPr>
        <w:i w:val="false"/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2"/>
    <w:qFormat/>
    <w:rsid w:val="00a5037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1"/>
    <w:semiHidden/>
    <w:unhideWhenUsed/>
    <w:qFormat/>
    <w:rsid w:val="000c2738"/>
    <w:pPr>
      <w:keepNext w:val="true"/>
      <w:keepLines/>
      <w:spacing w:before="200" w:after="0"/>
      <w:outlineLvl w:val="1"/>
    </w:pPr>
    <w:rPr>
      <w:kern w:val="2"/>
      <w:sz w:val="28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Style12" w:customStyle="1">
    <w:name w:val="Основной текст Знак"/>
    <w:qFormat/>
    <w:rsid w:val="009f67df"/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1" w:customStyle="1">
    <w:name w:val="Знак Знак1"/>
    <w:qFormat/>
    <w:rsid w:val="005f16fd"/>
    <w:rPr>
      <w:sz w:val="24"/>
      <w:szCs w:val="24"/>
      <w:lang w:val="ru-RU" w:eastAsia="ru-RU" w:bidi="ar-SA"/>
    </w:rPr>
  </w:style>
  <w:style w:type="character" w:styleId="2" w:customStyle="1">
    <w:name w:val="Основной текст с отступом 2 Знак"/>
    <w:link w:val="BodyTextIndent2"/>
    <w:qFormat/>
    <w:rsid w:val="002768c1"/>
    <w:rPr>
      <w:sz w:val="24"/>
      <w:szCs w:val="24"/>
    </w:rPr>
  </w:style>
  <w:style w:type="character" w:styleId="FontStyle15" w:customStyle="1">
    <w:name w:val="Font Style15"/>
    <w:uiPriority w:val="99"/>
    <w:qFormat/>
    <w:rsid w:val="0090120d"/>
    <w:rPr>
      <w:rFonts w:ascii="Times New Roman" w:hAnsi="Times New Roman" w:cs="Times New Roman"/>
      <w:i/>
      <w:iCs/>
      <w:sz w:val="22"/>
      <w:szCs w:val="22"/>
    </w:rPr>
  </w:style>
  <w:style w:type="character" w:styleId="Style13" w:customStyle="1">
    <w:name w:val="Нижний колонтитул Знак"/>
    <w:uiPriority w:val="99"/>
    <w:qFormat/>
    <w:rsid w:val="00a46d75"/>
    <w:rPr>
      <w:sz w:val="24"/>
      <w:szCs w:val="24"/>
    </w:rPr>
  </w:style>
  <w:style w:type="character" w:styleId="21" w:customStyle="1">
    <w:name w:val="Заголовок 2 Знак"/>
    <w:basedOn w:val="DefaultParagraphFont"/>
    <w:qFormat/>
    <w:rsid w:val="000c2738"/>
    <w:rPr>
      <w:kern w:val="2"/>
      <w:sz w:val="28"/>
      <w:lang w:eastAsia="ar-SA"/>
    </w:rPr>
  </w:style>
  <w:style w:type="character" w:styleId="211" w:customStyle="1">
    <w:name w:val="Заголовок 2 Знак1"/>
    <w:basedOn w:val="DefaultParagraphFont"/>
    <w:semiHidden/>
    <w:qFormat/>
    <w:rsid w:val="000c273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0pt" w:customStyle="1">
    <w:name w:val="Основной текст + Не полужирный;Интервал 0 pt"/>
    <w:basedOn w:val="DefaultParagraphFont"/>
    <w:qFormat/>
    <w:rsid w:val="00a813eb"/>
    <w:rPr>
      <w:rFonts w:ascii="Tahoma" w:hAnsi="Tahoma" w:eastAsia="Tahoma" w:cs="Tahoma"/>
      <w:b/>
      <w:bCs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17"/>
      <w:szCs w:val="17"/>
      <w:u w:val="none"/>
      <w:lang w:val="ru-RU" w:eastAsia="ru-RU" w:bidi="ru-RU"/>
    </w:rPr>
  </w:style>
  <w:style w:type="character" w:styleId="11" w:customStyle="1">
    <w:name w:val="Основной текст1"/>
    <w:basedOn w:val="DefaultParagraphFont"/>
    <w:qFormat/>
    <w:rsid w:val="00a813eb"/>
    <w:rPr>
      <w:rFonts w:ascii="Tahoma" w:hAnsi="Tahoma" w:eastAsia="Tahoma" w:cs="Tahoma"/>
      <w:b/>
      <w:bCs/>
      <w:i w:val="false"/>
      <w:iCs w:val="false"/>
      <w:caps w:val="false"/>
      <w:smallCaps w:val="false"/>
      <w:strike w:val="false"/>
      <w:dstrike w:val="false"/>
      <w:color w:val="000000"/>
      <w:spacing w:val="3"/>
      <w:w w:val="100"/>
      <w:sz w:val="17"/>
      <w:szCs w:val="17"/>
      <w:u w:val="none"/>
      <w:lang w:val="ru-RU" w:eastAsia="ru-RU" w:bidi="ru-RU"/>
    </w:rPr>
  </w:style>
  <w:style w:type="character" w:styleId="Style14" w:customStyle="1">
    <w:name w:val="Верхний колонтитул Знак"/>
    <w:basedOn w:val="DefaultParagraphFont"/>
    <w:qFormat/>
    <w:rsid w:val="003724f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c7d19"/>
    <w:rPr>
      <w:b/>
      <w:bCs/>
    </w:rPr>
  </w:style>
  <w:style w:type="character" w:styleId="Current" w:customStyle="1">
    <w:name w:val="current"/>
    <w:basedOn w:val="DefaultParagraphFont"/>
    <w:qFormat/>
    <w:rsid w:val="000c7d19"/>
    <w:rPr/>
  </w:style>
  <w:style w:type="character" w:styleId="Style15" w:customStyle="1">
    <w:name w:val="Текст сноски Знак"/>
    <w:basedOn w:val="DefaultParagraphFont"/>
    <w:qFormat/>
    <w:rsid w:val="00f81ec6"/>
    <w:rPr/>
  </w:style>
  <w:style w:type="character" w:styleId="Style16" w:customStyle="1">
    <w:name w:val="Символ сноски"/>
    <w:unhideWhenUsed/>
    <w:qFormat/>
    <w:rsid w:val="00f81ec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ntStyle120" w:customStyle="1">
    <w:name w:val="Font Style120"/>
    <w:uiPriority w:val="99"/>
    <w:qFormat/>
    <w:rsid w:val="004525a0"/>
    <w:rPr>
      <w:rFonts w:ascii="Times New Roman" w:hAnsi="Times New Roman" w:cs="Times New Roman"/>
      <w:sz w:val="24"/>
      <w:szCs w:val="24"/>
    </w:rPr>
  </w:style>
  <w:style w:type="character" w:styleId="12" w:customStyle="1">
    <w:name w:val="Заголовок 1 Знак"/>
    <w:basedOn w:val="DefaultParagraphFont"/>
    <w:qFormat/>
    <w:rsid w:val="00a5037d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1a24be"/>
    <w:rPr>
      <w:sz w:val="16"/>
      <w:szCs w:val="16"/>
    </w:rPr>
  </w:style>
  <w:style w:type="character" w:styleId="Style17" w:customStyle="1">
    <w:name w:val="Основной текст с отступом Знак"/>
    <w:basedOn w:val="DefaultParagraphFont"/>
    <w:uiPriority w:val="99"/>
    <w:qFormat/>
    <w:rsid w:val="003205c9"/>
    <w:rPr>
      <w:sz w:val="24"/>
      <w:szCs w:val="24"/>
    </w:rPr>
  </w:style>
  <w:style w:type="character" w:styleId="Style18" w:customStyle="1">
    <w:name w:val="Текст концевой сноски Знак"/>
    <w:basedOn w:val="DefaultParagraphFont"/>
    <w:qFormat/>
    <w:rsid w:val="00e75c4e"/>
    <w:rPr/>
  </w:style>
  <w:style w:type="character" w:styleId="Style19" w:customStyle="1">
    <w:name w:val="Символ концевой сноски"/>
    <w:qFormat/>
    <w:rsid w:val="00e75c4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50" w:customStyle="1">
    <w:name w:val="Font Style50"/>
    <w:uiPriority w:val="99"/>
    <w:qFormat/>
    <w:rsid w:val="0041224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FontStyle54" w:customStyle="1">
    <w:name w:val="Font Style54"/>
    <w:uiPriority w:val="99"/>
    <w:qFormat/>
    <w:rsid w:val="0041224d"/>
    <w:rPr>
      <w:rFonts w:ascii="Times New Roman" w:hAnsi="Times New Roman" w:cs="Times New Roman"/>
      <w:color w:val="000000"/>
      <w:sz w:val="18"/>
      <w:szCs w:val="18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BodyText">
    <w:name w:val="Body Text"/>
    <w:basedOn w:val="Normal"/>
    <w:link w:val="Style12"/>
    <w:pPr>
      <w:numPr>
        <w:ilvl w:val="0"/>
        <w:numId w:val="1"/>
      </w:num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0" w:customStyle="1">
    <w:name w:val="Стиль Первая строка:  0 см"/>
    <w:basedOn w:val="Normal"/>
    <w:qFormat/>
    <w:pPr/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22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3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08"/>
    </w:pPr>
    <w:rPr/>
  </w:style>
  <w:style w:type="paragraph" w:styleId="-3" w:customStyle="1">
    <w:name w:val="Пункт-3"/>
    <w:basedOn w:val="Normal"/>
    <w:qFormat/>
    <w:rsid w:val="00dd00c2"/>
    <w:pPr>
      <w:tabs>
        <w:tab w:val="clear" w:pos="708"/>
        <w:tab w:val="left" w:pos="1985" w:leader="none"/>
      </w:tabs>
      <w:ind w:firstLine="709"/>
      <w:jc w:val="both"/>
    </w:pPr>
    <w:rPr>
      <w:sz w:val="28"/>
    </w:rPr>
  </w:style>
  <w:style w:type="paragraph" w:styleId="BodyTextIndent2">
    <w:name w:val="Body Text Indent 2"/>
    <w:basedOn w:val="Normal"/>
    <w:link w:val="2"/>
    <w:qFormat/>
    <w:rsid w:val="002768c1"/>
    <w:pPr>
      <w:spacing w:lineRule="auto" w:line="480" w:before="0" w:after="120"/>
      <w:ind w:left="283"/>
    </w:pPr>
    <w:rPr/>
  </w:style>
  <w:style w:type="paragraph" w:styleId="Style23" w:customStyle="1">
    <w:name w:val="Наименование"/>
    <w:basedOn w:val="Normal"/>
    <w:qFormat/>
    <w:rsid w:val="00a46d75"/>
    <w:pPr>
      <w:pageBreakBefore/>
      <w:spacing w:before="120" w:after="120"/>
      <w:jc w:val="center"/>
      <w:outlineLvl w:val="0"/>
    </w:pPr>
    <w:rPr>
      <w:b/>
    </w:rPr>
  </w:style>
  <w:style w:type="paragraph" w:styleId="ConsPlusNormal" w:customStyle="1">
    <w:name w:val="ConsPlusNormal"/>
    <w:qFormat/>
    <w:rsid w:val="00f81ec6"/>
    <w:pPr>
      <w:widowControl/>
      <w:suppressAutoHyphens w:val="true"/>
      <w:bidi w:val="0"/>
      <w:spacing w:before="0" w:after="0"/>
      <w:jc w:val="left"/>
    </w:pPr>
    <w:rPr>
      <w:rFonts w:eastAsia="Calibri" w:eastAsiaTheme="minorHAnsi" w:ascii="Times New Roman" w:hAnsi="Times New Roman" w:cs="Times New Roman"/>
      <w:b/>
      <w:bCs/>
      <w:color w:val="auto"/>
      <w:kern w:val="0"/>
      <w:sz w:val="24"/>
      <w:szCs w:val="24"/>
      <w:lang w:eastAsia="en-US" w:val="ru-RU" w:bidi="ar-SA"/>
    </w:rPr>
  </w:style>
  <w:style w:type="paragraph" w:styleId="FootnoteText">
    <w:name w:val="Footnote Text"/>
    <w:basedOn w:val="Normal"/>
    <w:link w:val="Style15"/>
    <w:unhideWhenUsed/>
    <w:rsid w:val="00f81ec6"/>
    <w:pPr/>
    <w:rPr>
      <w:sz w:val="20"/>
      <w:szCs w:val="20"/>
    </w:rPr>
  </w:style>
  <w:style w:type="paragraph" w:styleId="BodyTextIndent3">
    <w:name w:val="Body Text Indent 3"/>
    <w:basedOn w:val="Normal"/>
    <w:link w:val="3"/>
    <w:qFormat/>
    <w:rsid w:val="001a24b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Style17"/>
    <w:uiPriority w:val="99"/>
    <w:unhideWhenUsed/>
    <w:rsid w:val="003205c9"/>
    <w:pPr>
      <w:spacing w:before="0" w:after="120"/>
      <w:ind w:left="283"/>
    </w:pPr>
    <w:rPr/>
  </w:style>
  <w:style w:type="paragraph" w:styleId="22" w:customStyle="1">
    <w:name w:val="Стиль2"/>
    <w:basedOn w:val="Normal"/>
    <w:qFormat/>
    <w:rsid w:val="003205c9"/>
    <w:pPr>
      <w:ind w:firstLine="709"/>
      <w:jc w:val="both"/>
    </w:pPr>
    <w:rPr>
      <w:kern w:val="2"/>
      <w:sz w:val="28"/>
      <w:szCs w:val="20"/>
      <w:lang w:eastAsia="ar-SA"/>
    </w:rPr>
  </w:style>
  <w:style w:type="paragraph" w:styleId="Default" w:customStyle="1">
    <w:name w:val="Default"/>
    <w:qFormat/>
    <w:rsid w:val="003205c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e84be4"/>
    <w:pPr>
      <w:spacing w:beforeAutospacing="1" w:afterAutospacing="1"/>
    </w:pPr>
    <w:rPr>
      <w:rFonts w:eastAsia="" w:eastAsiaTheme="minorEastAsia"/>
    </w:rPr>
  </w:style>
  <w:style w:type="paragraph" w:styleId="EndnoteText">
    <w:name w:val="Endnote Text"/>
    <w:basedOn w:val="Normal"/>
    <w:link w:val="Style18"/>
    <w:rsid w:val="00e75c4e"/>
    <w:pPr/>
    <w:rPr>
      <w:sz w:val="20"/>
      <w:szCs w:val="20"/>
    </w:rPr>
  </w:style>
  <w:style w:type="paragraph" w:styleId="Style91" w:customStyle="1">
    <w:name w:val="Style9"/>
    <w:basedOn w:val="Normal"/>
    <w:uiPriority w:val="99"/>
    <w:qFormat/>
    <w:rsid w:val="0041224d"/>
    <w:pPr>
      <w:widowControl w:val="false"/>
      <w:spacing w:lineRule="exact" w:line="235"/>
      <w:ind w:firstLine="504"/>
      <w:jc w:val="both"/>
    </w:pPr>
    <w:rPr>
      <w:rFonts w:eastAsia="MS Mincho"/>
    </w:rPr>
  </w:style>
  <w:style w:type="paragraph" w:styleId="Style101" w:customStyle="1">
    <w:name w:val="Style10"/>
    <w:basedOn w:val="Normal"/>
    <w:uiPriority w:val="99"/>
    <w:qFormat/>
    <w:rsid w:val="0041224d"/>
    <w:pPr>
      <w:widowControl w:val="false"/>
      <w:spacing w:lineRule="exact" w:line="230"/>
      <w:jc w:val="both"/>
    </w:pPr>
    <w:rPr>
      <w:rFonts w:eastAsia="MS Mincho"/>
    </w:rPr>
  </w:style>
  <w:style w:type="paragraph" w:styleId="Style61" w:customStyle="1">
    <w:name w:val="Style6"/>
    <w:basedOn w:val="Normal"/>
    <w:uiPriority w:val="99"/>
    <w:qFormat/>
    <w:rsid w:val="0041224d"/>
    <w:pPr>
      <w:widowControl w:val="false"/>
      <w:spacing w:lineRule="exact" w:line="235"/>
      <w:ind w:firstLine="571"/>
      <w:jc w:val="both"/>
    </w:pPr>
    <w:rPr>
      <w:rFonts w:eastAsia="MS Mincho"/>
    </w:rPr>
  </w:style>
  <w:style w:type="paragraph" w:styleId="Style121" w:customStyle="1">
    <w:name w:val="Style12"/>
    <w:basedOn w:val="Normal"/>
    <w:uiPriority w:val="99"/>
    <w:qFormat/>
    <w:rsid w:val="0031570c"/>
    <w:pPr>
      <w:widowControl w:val="false"/>
      <w:spacing w:lineRule="exact" w:line="235"/>
      <w:ind w:firstLine="926"/>
    </w:pPr>
    <w:rPr>
      <w:rFonts w:eastAsia="MS Mincho"/>
    </w:rPr>
  </w:style>
  <w:style w:type="paragraph" w:styleId="Style2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2"/>
    <w:rsid w:val="00a46d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no-2012@yandex.ru" TargetMode="External"/><Relationship Id="rId3" Type="http://schemas.openxmlformats.org/officeDocument/2006/relationships/hyperlink" Target="mailto:aecc@rosatom.ru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header" Target="header1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notes" Target="footnotes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9BF4F-95DA-413F-AE8A-85CE46F8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LibreOffice/7.6.7.2$Linux_X86_64 LibreOffice_project/dd47e4b30cb7dab30588d6c79c651f218165e3c5</Application>
  <AppVersion>15.0000</AppVersion>
  <Pages>16</Pages>
  <Words>6577</Words>
  <Characters>47635</Characters>
  <CharactersWithSpaces>54252</CharactersWithSpaces>
  <Paragraphs>371</Paragraphs>
  <Company>"ТВЭЛ-Инвест"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2023-04-26T04:16:00Z</dcterms:created>
  <dc:creator>Стрельникова Елена Леонидовна</dc:creator>
  <dc:description/>
  <dc:language>ru-RU</dc:language>
  <cp:lastModifiedBy/>
  <cp:lastPrinted>2021-02-05T05:16:00Z</cp:lastPrinted>
  <dcterms:modified xsi:type="dcterms:W3CDTF">2025-07-17T16:29:35Z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